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6042C" w14:textId="72E24744" w:rsidR="00CF1669" w:rsidRPr="00B266B0" w:rsidRDefault="00CF1669" w:rsidP="00CF16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F84C85">
        <w:rPr>
          <w:bCs/>
          <w:noProof w:val="0"/>
          <w:sz w:val="24"/>
          <w:szCs w:val="24"/>
        </w:rPr>
        <w:t>10e</w:t>
      </w:r>
      <w:r w:rsidRPr="00B266B0">
        <w:rPr>
          <w:bCs/>
          <w:noProof w:val="0"/>
          <w:sz w:val="24"/>
          <w:szCs w:val="24"/>
        </w:rPr>
        <w:tab/>
      </w:r>
      <w:r w:rsidR="00052C42" w:rsidRPr="00052C42">
        <w:rPr>
          <w:bCs/>
          <w:noProof w:val="0"/>
          <w:sz w:val="24"/>
          <w:szCs w:val="24"/>
        </w:rPr>
        <w:t>R2-</w:t>
      </w:r>
      <w:r w:rsidR="00CC4842">
        <w:rPr>
          <w:bCs/>
          <w:noProof w:val="0"/>
          <w:sz w:val="24"/>
          <w:szCs w:val="24"/>
        </w:rPr>
        <w:t>200</w:t>
      </w:r>
      <w:r w:rsidR="00F847C1" w:rsidRPr="00F847C1">
        <w:rPr>
          <w:bCs/>
          <w:noProof w:val="0"/>
          <w:sz w:val="24"/>
          <w:szCs w:val="24"/>
        </w:rPr>
        <w:t>4597</w:t>
      </w:r>
    </w:p>
    <w:p w14:paraId="11776FA6" w14:textId="78AC3775" w:rsidR="00A209D6" w:rsidRPr="00465587" w:rsidRDefault="00F84C85" w:rsidP="00A209D6">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Pr>
          <w:bCs/>
          <w:sz w:val="24"/>
          <w:szCs w:val="24"/>
          <w:lang w:eastAsia="zh-CN"/>
        </w:rPr>
        <w:t>01</w:t>
      </w:r>
      <w:r w:rsidRPr="006574C0">
        <w:rPr>
          <w:bCs/>
          <w:sz w:val="24"/>
          <w:szCs w:val="24"/>
          <w:lang w:eastAsia="zh-CN"/>
        </w:rPr>
        <w:t xml:space="preserve"> – </w:t>
      </w:r>
      <w:r>
        <w:rPr>
          <w:bCs/>
          <w:sz w:val="24"/>
          <w:szCs w:val="24"/>
          <w:lang w:eastAsia="zh-CN"/>
        </w:rPr>
        <w:t>12</w:t>
      </w:r>
      <w:r w:rsidRPr="006574C0">
        <w:rPr>
          <w:bCs/>
          <w:sz w:val="24"/>
          <w:szCs w:val="24"/>
          <w:lang w:eastAsia="zh-CN"/>
        </w:rPr>
        <w:t xml:space="preserve"> </w:t>
      </w:r>
      <w:r>
        <w:rPr>
          <w:bCs/>
          <w:sz w:val="24"/>
          <w:szCs w:val="24"/>
          <w:lang w:eastAsia="zh-CN"/>
        </w:rPr>
        <w:t>June</w:t>
      </w:r>
      <w:r w:rsidRPr="006574C0">
        <w:rPr>
          <w:bCs/>
          <w:sz w:val="24"/>
          <w:szCs w:val="24"/>
          <w:lang w:eastAsia="zh-CN"/>
        </w:rPr>
        <w:t xml:space="preserve"> 20</w:t>
      </w:r>
      <w:r>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bookmarkStart w:id="0" w:name="_GoBack"/>
      <w:bookmarkEnd w:id="0"/>
    </w:p>
    <w:p w14:paraId="74AEDB1B" w14:textId="5906B53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2C42">
        <w:rPr>
          <w:rFonts w:cs="Arial"/>
          <w:b/>
          <w:bCs/>
          <w:sz w:val="24"/>
          <w:lang w:eastAsia="ja-JP"/>
        </w:rPr>
        <w:t>6</w:t>
      </w:r>
      <w:r>
        <w:rPr>
          <w:rFonts w:cs="Arial"/>
          <w:b/>
          <w:bCs/>
          <w:sz w:val="24"/>
          <w:lang w:eastAsia="ja-JP"/>
        </w:rPr>
        <w:t>.</w:t>
      </w:r>
      <w:r w:rsidR="002025E8">
        <w:rPr>
          <w:rFonts w:cs="Arial"/>
          <w:b/>
          <w:bCs/>
          <w:sz w:val="24"/>
          <w:lang w:eastAsia="ja-JP"/>
        </w:rPr>
        <w:t>4</w:t>
      </w:r>
      <w:r>
        <w:rPr>
          <w:rFonts w:cs="Arial"/>
          <w:b/>
          <w:bCs/>
          <w:sz w:val="24"/>
          <w:lang w:eastAsia="ja-JP"/>
        </w:rPr>
        <w:t>.</w:t>
      </w:r>
      <w:r w:rsidR="00DA69C4">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E8CD39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5660">
        <w:rPr>
          <w:rFonts w:ascii="Arial" w:hAnsi="Arial" w:cs="Arial"/>
          <w:b/>
          <w:bCs/>
          <w:sz w:val="24"/>
        </w:rPr>
        <w:t xml:space="preserve">On the peer UE capability transfer in unicast </w:t>
      </w:r>
      <w:proofErr w:type="spellStart"/>
      <w:r w:rsidR="00195660">
        <w:rPr>
          <w:rFonts w:ascii="Arial" w:hAnsi="Arial" w:cs="Arial"/>
          <w:b/>
          <w:bCs/>
          <w:sz w:val="24"/>
        </w:rPr>
        <w:t>sidelink</w:t>
      </w:r>
      <w:proofErr w:type="spellEnd"/>
    </w:p>
    <w:p w14:paraId="1F147C23" w14:textId="65F95A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r w:rsidR="002025E8" w:rsidRPr="00F1475B">
        <w:rPr>
          <w:rFonts w:ascii="Arial" w:hAnsi="Arial" w:cs="Arial"/>
          <w:b/>
          <w:bCs/>
          <w:sz w:val="24"/>
        </w:rPr>
        <w:t xml:space="preserve"> </w:t>
      </w:r>
      <w:r w:rsidR="002025E8">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91BEE6" w:rsidR="007F2E08" w:rsidRDefault="6C3B2034" w:rsidP="0088589B">
      <w:pPr>
        <w:pStyle w:val="3GPPNormalText"/>
        <w:jc w:val="both"/>
      </w:pPr>
      <w:r w:rsidRPr="6C3B2034">
        <w:t>In the RAN</w:t>
      </w:r>
      <w:r w:rsidR="00124036">
        <w:t>2#109</w:t>
      </w:r>
      <w:r w:rsidR="0088589B">
        <w:t>bis-</w:t>
      </w:r>
      <w:r w:rsidR="001E13EC">
        <w:t>e</w:t>
      </w:r>
      <w:r w:rsidR="00831B1E">
        <w:t xml:space="preserve"> [</w:t>
      </w:r>
      <w:hyperlink r:id="rId12" w:history="1">
        <w:r w:rsidR="00831B1E" w:rsidRPr="008B47F0">
          <w:rPr>
            <w:rStyle w:val="Hyperlink"/>
          </w:rPr>
          <w:t>1</w:t>
        </w:r>
      </w:hyperlink>
      <w:r w:rsidR="00831B1E">
        <w:t xml:space="preserve">] </w:t>
      </w:r>
      <w:r w:rsidR="00124036">
        <w:t xml:space="preserve">meeting the </w:t>
      </w:r>
      <w:r w:rsidR="0088589B">
        <w:t xml:space="preserve">UE capability mismatch in unicast </w:t>
      </w:r>
      <w:proofErr w:type="spellStart"/>
      <w:r w:rsidR="0088589B">
        <w:t>sidelink</w:t>
      </w:r>
      <w:proofErr w:type="spellEnd"/>
      <w:r w:rsidR="0088589B">
        <w:t xml:space="preserve"> has been discussed</w:t>
      </w:r>
      <w:r w:rsidR="00EF637C">
        <w:t xml:space="preserve"> in various </w:t>
      </w:r>
      <w:proofErr w:type="spellStart"/>
      <w:r w:rsidR="00EF637C">
        <w:t>TDocs</w:t>
      </w:r>
      <w:proofErr w:type="spellEnd"/>
      <w:r w:rsidR="00EF637C">
        <w:t xml:space="preserve"> [</w:t>
      </w:r>
      <w:hyperlink r:id="rId13" w:history="1">
        <w:r w:rsidR="009214D4" w:rsidRPr="009214D4">
          <w:rPr>
            <w:rStyle w:val="Hyperlink"/>
          </w:rPr>
          <w:t>2</w:t>
        </w:r>
      </w:hyperlink>
      <w:r w:rsidR="00EF637C">
        <w:t>]</w:t>
      </w:r>
      <w:r w:rsidR="0088589B">
        <w:t xml:space="preserve"> and </w:t>
      </w:r>
      <w:r w:rsidR="00EF637C">
        <w:t xml:space="preserve">has been </w:t>
      </w:r>
      <w:r w:rsidR="0088589B">
        <w:t>further treated in the offline email</w:t>
      </w:r>
      <w:r w:rsidR="009214D4">
        <w:t xml:space="preserve"> </w:t>
      </w:r>
      <w:r w:rsidR="009214D4">
        <w:rPr>
          <w:lang w:val="en-US"/>
        </w:rPr>
        <w:t>[Post109e][20][V2X]</w:t>
      </w:r>
      <w:r w:rsidR="00A752FB">
        <w:rPr>
          <w:lang w:val="en-US"/>
        </w:rPr>
        <w:t xml:space="preserve"> </w:t>
      </w:r>
      <w:r w:rsidR="009214D4">
        <w:rPr>
          <w:lang w:val="en-US"/>
        </w:rPr>
        <w:t>[</w:t>
      </w:r>
      <w:hyperlink r:id="rId14" w:history="1">
        <w:r w:rsidR="009214D4" w:rsidRPr="009214D4">
          <w:rPr>
            <w:rStyle w:val="Hyperlink"/>
            <w:lang w:val="en-US"/>
          </w:rPr>
          <w:t>3</w:t>
        </w:r>
      </w:hyperlink>
      <w:r w:rsidR="009214D4">
        <w:rPr>
          <w:lang w:val="en-US"/>
        </w:rPr>
        <w:t xml:space="preserve">] and </w:t>
      </w:r>
      <w:r w:rsidR="0088589B">
        <w:t>[Post109bis-e][955][V2X]</w:t>
      </w:r>
      <w:r w:rsidR="00A752FB">
        <w:t xml:space="preserve"> </w:t>
      </w:r>
      <w:r w:rsidR="009214D4">
        <w:t>[</w:t>
      </w:r>
      <w:hyperlink r:id="rId15" w:history="1">
        <w:r w:rsidR="009214D4" w:rsidRPr="00570258">
          <w:rPr>
            <w:rStyle w:val="Hyperlink"/>
          </w:rPr>
          <w:t>4</w:t>
        </w:r>
      </w:hyperlink>
      <w:r w:rsidR="009214D4">
        <w:t>]</w:t>
      </w:r>
      <w:r w:rsidR="0088589B">
        <w:t>.</w:t>
      </w:r>
      <w:r w:rsidR="00A752FB">
        <w:t xml:space="preserve"> </w:t>
      </w:r>
      <w:r w:rsidR="0088589B">
        <w:t xml:space="preserve">This </w:t>
      </w:r>
      <w:r w:rsidR="0090426A" w:rsidRPr="003605DE">
        <w:t xml:space="preserve">contribution </w:t>
      </w:r>
      <w:r w:rsidR="0088589B">
        <w:t xml:space="preserve">further </w:t>
      </w:r>
      <w:r w:rsidR="009214D4" w:rsidRPr="003605DE">
        <w:t>discusses</w:t>
      </w:r>
      <w:r w:rsidR="0088589B">
        <w:t xml:space="preserve"> options to avoid UE capability mismatch in unicast </w:t>
      </w:r>
      <w:proofErr w:type="spellStart"/>
      <w:r w:rsidR="0088589B">
        <w:t>sidelink</w:t>
      </w:r>
      <w:proofErr w:type="spellEnd"/>
      <w:r w:rsidR="0088589B">
        <w:t xml:space="preserve"> by </w:t>
      </w:r>
      <w:r w:rsidR="00EF637C">
        <w:t xml:space="preserve">proposing methods to also </w:t>
      </w:r>
      <w:r w:rsidR="0088589B">
        <w:t>transfer</w:t>
      </w:r>
      <w:r w:rsidR="00EF637C">
        <w:t xml:space="preserve"> </w:t>
      </w:r>
      <w:r w:rsidR="0088589B">
        <w:t xml:space="preserve">the peer UE`s </w:t>
      </w:r>
      <w:proofErr w:type="spellStart"/>
      <w:r w:rsidR="0088589B">
        <w:t>sidelink</w:t>
      </w:r>
      <w:proofErr w:type="spellEnd"/>
      <w:r w:rsidR="0088589B">
        <w:t xml:space="preserve"> capability to the network. </w:t>
      </w:r>
    </w:p>
    <w:p w14:paraId="11C89833" w14:textId="20C523C7" w:rsidR="008B47F0" w:rsidRDefault="00A209D6" w:rsidP="00D11BE4">
      <w:pPr>
        <w:pStyle w:val="Heading1"/>
      </w:pPr>
      <w:r w:rsidRPr="006E13D1">
        <w:t>2</w:t>
      </w:r>
      <w:r w:rsidRPr="006E13D1">
        <w:tab/>
      </w:r>
      <w:r w:rsidR="008656C5">
        <w:t>Discussion</w:t>
      </w:r>
    </w:p>
    <w:p w14:paraId="45FA4802" w14:textId="2774F6B6" w:rsidR="00D11BE4" w:rsidRDefault="00D11BE4" w:rsidP="00D11BE4">
      <w:r>
        <w:t xml:space="preserve">Before the discussion on the </w:t>
      </w:r>
      <w:r w:rsidR="0088589B">
        <w:t xml:space="preserve">transfer of the peer </w:t>
      </w:r>
      <w:r>
        <w:t>UE capability</w:t>
      </w:r>
      <w:r w:rsidR="0088589B">
        <w:t xml:space="preserve"> to the network, let us quickly recap the UE capability mismatch problem in unicast </w:t>
      </w:r>
      <w:proofErr w:type="spellStart"/>
      <w:r w:rsidR="0088589B">
        <w:t>sidelink</w:t>
      </w:r>
      <w:proofErr w:type="spellEnd"/>
      <w:r w:rsidR="00A752FB">
        <w:t xml:space="preserve"> [</w:t>
      </w:r>
      <w:hyperlink r:id="rId16" w:history="1">
        <w:r w:rsidR="00A752FB">
          <w:rPr>
            <w:rStyle w:val="Hyperlink"/>
          </w:rPr>
          <w:t>5</w:t>
        </w:r>
      </w:hyperlink>
      <w:r w:rsidR="00A752FB">
        <w:t>]</w:t>
      </w:r>
      <w:r w:rsidR="0088589B">
        <w:t xml:space="preserve">. The problem as illustrated in Fig. 1 exists whenever the </w:t>
      </w:r>
      <w:r w:rsidR="00DA30DD">
        <w:t>initiating UE</w:t>
      </w:r>
      <w:r w:rsidR="001E13EC">
        <w:t>-1</w:t>
      </w:r>
      <w:r w:rsidR="00DA30DD">
        <w:t xml:space="preserve"> (TX UE) and peer UE</w:t>
      </w:r>
      <w:r w:rsidR="001E13EC">
        <w:t>-2</w:t>
      </w:r>
      <w:r w:rsidR="00DA30DD">
        <w:t xml:space="preserve"> (RX UE) have different UE capabilities</w:t>
      </w:r>
      <w:r>
        <w:t>.</w:t>
      </w:r>
      <w:r w:rsidR="00DA30DD">
        <w:t xml:space="preserve"> UE</w:t>
      </w:r>
      <w:r w:rsidR="001E13EC">
        <w:t>-1</w:t>
      </w:r>
      <w:r w:rsidR="00DA30DD">
        <w:t xml:space="preserve"> (TX UE) is in RRC CONNECTED mode and wants to establish </w:t>
      </w:r>
      <w:proofErr w:type="spellStart"/>
      <w:r w:rsidR="00DA30DD">
        <w:t>sidelink</w:t>
      </w:r>
      <w:proofErr w:type="spellEnd"/>
      <w:r w:rsidR="00DA30DD">
        <w:t xml:space="preserve"> communication</w:t>
      </w:r>
      <w:r w:rsidR="00810494">
        <w:t xml:space="preserve"> with its peer UE</w:t>
      </w:r>
      <w:r w:rsidR="001E13EC">
        <w:t>-2</w:t>
      </w:r>
      <w:r w:rsidR="00810494">
        <w:t xml:space="preserve"> (RX UE)</w:t>
      </w:r>
      <w:r w:rsidR="00DA30DD">
        <w:t>. The initiating UE</w:t>
      </w:r>
      <w:r w:rsidR="001E13EC">
        <w:t>-1</w:t>
      </w:r>
      <w:r w:rsidR="00DA30DD">
        <w:t xml:space="preserve"> </w:t>
      </w:r>
      <w:r w:rsidR="00810494">
        <w:t>(</w:t>
      </w:r>
      <w:r w:rsidR="00DA30DD">
        <w:t xml:space="preserve">in </w:t>
      </w:r>
      <w:r w:rsidR="001E13EC">
        <w:t xml:space="preserve">resource allocation </w:t>
      </w:r>
      <w:r w:rsidR="00DA30DD">
        <w:t xml:space="preserve">mode 1) gets the PC5 configuration via dedicated signalling based on its </w:t>
      </w:r>
      <w:r w:rsidR="00EF637C">
        <w:t xml:space="preserve">own </w:t>
      </w:r>
      <w:r w:rsidR="00DA30DD">
        <w:t>reported UE capability</w:t>
      </w:r>
      <w:r w:rsidR="00EF637C">
        <w:t xml:space="preserve"> i.e. the </w:t>
      </w:r>
      <w:proofErr w:type="spellStart"/>
      <w:r w:rsidR="00EF637C">
        <w:t>sidelink</w:t>
      </w:r>
      <w:proofErr w:type="spellEnd"/>
      <w:r w:rsidR="00EF637C">
        <w:t xml:space="preserve"> capabilities of UE-1 (TX-UE)</w:t>
      </w:r>
      <w:r w:rsidR="00DA30DD">
        <w:t>.</w:t>
      </w:r>
    </w:p>
    <w:p w14:paraId="669100F4" w14:textId="4EF119B3" w:rsidR="00DA30DD" w:rsidRDefault="002B5BD9" w:rsidP="00DA30DD">
      <w:pPr>
        <w:keepNext/>
        <w:jc w:val="center"/>
      </w:pPr>
      <w:r>
        <w:rPr>
          <w:noProof/>
        </w:rPr>
        <w:drawing>
          <wp:inline distT="0" distB="0" distL="0" distR="0" wp14:anchorId="1273BCED" wp14:editId="5BB2A1BE">
            <wp:extent cx="5438775" cy="2200275"/>
            <wp:effectExtent l="0" t="0" r="9525" b="952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_capability_mismatch.png"/>
                    <pic:cNvPicPr/>
                  </pic:nvPicPr>
                  <pic:blipFill>
                    <a:blip r:embed="rId17">
                      <a:extLst>
                        <a:ext uri="{28A0092B-C50C-407E-A947-70E740481C1C}">
                          <a14:useLocalDpi xmlns:a14="http://schemas.microsoft.com/office/drawing/2010/main" val="0"/>
                        </a:ext>
                      </a:extLst>
                    </a:blip>
                    <a:stretch>
                      <a:fillRect/>
                    </a:stretch>
                  </pic:blipFill>
                  <pic:spPr>
                    <a:xfrm>
                      <a:off x="0" y="0"/>
                      <a:ext cx="5438775" cy="2200275"/>
                    </a:xfrm>
                    <a:prstGeom prst="rect">
                      <a:avLst/>
                    </a:prstGeom>
                  </pic:spPr>
                </pic:pic>
              </a:graphicData>
            </a:graphic>
          </wp:inline>
        </w:drawing>
      </w:r>
    </w:p>
    <w:p w14:paraId="26D960C1" w14:textId="61BB7984" w:rsidR="00D11BE4" w:rsidRPr="00DA30DD" w:rsidRDefault="00DA30DD" w:rsidP="00DA30DD">
      <w:pPr>
        <w:pStyle w:val="Caption"/>
        <w:rPr>
          <w:i w:val="0"/>
          <w:iCs w:val="0"/>
        </w:rPr>
      </w:pPr>
      <w:r w:rsidRPr="00DA30DD">
        <w:rPr>
          <w:i w:val="0"/>
          <w:iCs w:val="0"/>
        </w:rPr>
        <w:t xml:space="preserve">Figure </w:t>
      </w:r>
      <w:r w:rsidRPr="00DA30DD">
        <w:rPr>
          <w:i w:val="0"/>
          <w:iCs w:val="0"/>
        </w:rPr>
        <w:fldChar w:fldCharType="begin"/>
      </w:r>
      <w:r w:rsidRPr="00DA30DD">
        <w:rPr>
          <w:i w:val="0"/>
          <w:iCs w:val="0"/>
        </w:rPr>
        <w:instrText xml:space="preserve"> SEQ Figure \* ARABIC </w:instrText>
      </w:r>
      <w:r w:rsidRPr="00DA30DD">
        <w:rPr>
          <w:i w:val="0"/>
          <w:iCs w:val="0"/>
        </w:rPr>
        <w:fldChar w:fldCharType="separate"/>
      </w:r>
      <w:r w:rsidR="00BF605D">
        <w:rPr>
          <w:i w:val="0"/>
          <w:iCs w:val="0"/>
          <w:noProof/>
        </w:rPr>
        <w:t>1</w:t>
      </w:r>
      <w:r w:rsidRPr="00DA30DD">
        <w:rPr>
          <w:i w:val="0"/>
          <w:iCs w:val="0"/>
        </w:rPr>
        <w:fldChar w:fldCharType="end"/>
      </w:r>
      <w:r w:rsidRPr="00DA30DD">
        <w:rPr>
          <w:i w:val="0"/>
          <w:iCs w:val="0"/>
        </w:rPr>
        <w:t xml:space="preserve"> Unicast configuration with AS configuration failure due to different UE capabilities at TX UE and RX UE</w:t>
      </w:r>
    </w:p>
    <w:p w14:paraId="22D80F79" w14:textId="0F97AD77" w:rsidR="00810494" w:rsidRDefault="00810494" w:rsidP="00810494">
      <w:pPr>
        <w:pStyle w:val="TAL"/>
        <w:rPr>
          <w:rFonts w:ascii="Times New Roman" w:hAnsi="Times New Roman"/>
          <w:sz w:val="20"/>
        </w:rPr>
      </w:pPr>
      <w:r w:rsidRPr="00810494">
        <w:rPr>
          <w:rFonts w:ascii="Times New Roman" w:hAnsi="Times New Roman"/>
          <w:sz w:val="20"/>
        </w:rPr>
        <w:t>An overview of the UE capabilities can be found in the UE feature list from RAN1 in [</w:t>
      </w:r>
      <w:hyperlink r:id="rId18" w:history="1">
        <w:r w:rsidR="006A4562">
          <w:rPr>
            <w:rStyle w:val="Hyperlink"/>
            <w:rFonts w:ascii="Times New Roman" w:hAnsi="Times New Roman"/>
            <w:sz w:val="20"/>
          </w:rPr>
          <w:t>6</w:t>
        </w:r>
      </w:hyperlink>
      <w:r w:rsidRPr="00810494">
        <w:rPr>
          <w:rFonts w:ascii="Times New Roman" w:hAnsi="Times New Roman"/>
          <w:sz w:val="20"/>
        </w:rPr>
        <w:t xml:space="preserve">]. The </w:t>
      </w:r>
      <w:r w:rsidR="00EF637C">
        <w:rPr>
          <w:rFonts w:ascii="Times New Roman" w:hAnsi="Times New Roman"/>
          <w:sz w:val="20"/>
        </w:rPr>
        <w:t>mismatch</w:t>
      </w:r>
      <w:r w:rsidRPr="00810494">
        <w:rPr>
          <w:rFonts w:ascii="Times New Roman" w:hAnsi="Times New Roman"/>
          <w:sz w:val="20"/>
        </w:rPr>
        <w:t xml:space="preserve"> occurs if TX UE and RX UE have different UE capabilities. As a practical example </w:t>
      </w:r>
      <w:r w:rsidR="002B5BD9" w:rsidRPr="00810494">
        <w:rPr>
          <w:rFonts w:ascii="Times New Roman" w:hAnsi="Times New Roman"/>
          <w:sz w:val="20"/>
        </w:rPr>
        <w:t>let’s</w:t>
      </w:r>
      <w:r w:rsidRPr="00810494">
        <w:rPr>
          <w:rFonts w:ascii="Times New Roman" w:hAnsi="Times New Roman"/>
          <w:sz w:val="20"/>
        </w:rPr>
        <w:t xml:space="preserve"> take the parameter 15-10 from section 15</w:t>
      </w:r>
      <w:r>
        <w:rPr>
          <w:rFonts w:ascii="Times New Roman" w:hAnsi="Times New Roman"/>
          <w:sz w:val="20"/>
        </w:rPr>
        <w:t xml:space="preserve"> </w:t>
      </w:r>
      <w:r w:rsidRPr="00810494">
        <w:rPr>
          <w:rFonts w:ascii="Times New Roman" w:hAnsi="Times New Roman"/>
          <w:sz w:val="20"/>
        </w:rPr>
        <w:t>5G_V2X_NRSL</w:t>
      </w:r>
      <w:r w:rsidR="00B16D7F">
        <w:rPr>
          <w:rFonts w:ascii="Times New Roman" w:hAnsi="Times New Roman"/>
          <w:sz w:val="20"/>
        </w:rPr>
        <w:t xml:space="preserve"> and assume two cases in Table 2:</w:t>
      </w:r>
    </w:p>
    <w:p w14:paraId="4B0B400C" w14:textId="77777777" w:rsidR="00B16D7F" w:rsidRPr="006E13D1" w:rsidRDefault="00B16D7F" w:rsidP="00B16D7F"/>
    <w:p w14:paraId="09A4D8DD" w14:textId="47D5E9FB" w:rsidR="00B16D7F" w:rsidRPr="006E13D1" w:rsidRDefault="00B16D7F" w:rsidP="00B16D7F">
      <w:pPr>
        <w:pStyle w:val="TH"/>
      </w:pPr>
      <w:r w:rsidRPr="006E13D1">
        <w:t xml:space="preserve">Table </w:t>
      </w:r>
      <w:r>
        <w:t>1</w:t>
      </w:r>
      <w:r w:rsidRPr="006E13D1">
        <w:t xml:space="preserve">: </w:t>
      </w:r>
      <w:r w:rsidR="002B5BD9">
        <w:t xml:space="preserve">UE feature lists (example for NR </w:t>
      </w:r>
      <w:proofErr w:type="spellStart"/>
      <w:r w:rsidR="002B5BD9">
        <w:t>sidelink</w:t>
      </w:r>
      <w:proofErr w:type="spellEnd"/>
      <w:r w:rsidR="002B5BD9">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88"/>
        <w:gridCol w:w="708"/>
        <w:gridCol w:w="2552"/>
        <w:gridCol w:w="4678"/>
      </w:tblGrid>
      <w:tr w:rsidR="00B16D7F" w:rsidRPr="006E13D1" w14:paraId="649D03A7" w14:textId="77777777" w:rsidTr="00B16D7F">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14205B39" w14:textId="6770C3A0" w:rsidR="00B16D7F" w:rsidRPr="006E13D1" w:rsidRDefault="00B16D7F" w:rsidP="00567076">
            <w:pPr>
              <w:pStyle w:val="TAH"/>
              <w:spacing w:before="20" w:after="20"/>
              <w:ind w:left="57" w:right="57"/>
            </w:pPr>
            <w:r>
              <w:t>Features</w:t>
            </w:r>
          </w:p>
        </w:tc>
        <w:tc>
          <w:tcPr>
            <w:tcW w:w="708" w:type="dxa"/>
            <w:tcBorders>
              <w:top w:val="single" w:sz="4" w:space="0" w:color="auto"/>
              <w:left w:val="single" w:sz="4" w:space="0" w:color="auto"/>
              <w:bottom w:val="single" w:sz="4" w:space="0" w:color="auto"/>
              <w:right w:val="single" w:sz="4" w:space="0" w:color="auto"/>
            </w:tcBorders>
            <w:vAlign w:val="bottom"/>
          </w:tcPr>
          <w:p w14:paraId="38585161" w14:textId="3652F027" w:rsidR="00B16D7F" w:rsidRPr="006E13D1" w:rsidRDefault="00B16D7F" w:rsidP="00567076">
            <w:pPr>
              <w:pStyle w:val="TAH"/>
              <w:spacing w:before="20" w:after="20"/>
              <w:ind w:left="57" w:right="57"/>
            </w:pPr>
            <w:r>
              <w:t>Index</w:t>
            </w:r>
          </w:p>
        </w:tc>
        <w:tc>
          <w:tcPr>
            <w:tcW w:w="2552" w:type="dxa"/>
            <w:tcBorders>
              <w:top w:val="single" w:sz="4" w:space="0" w:color="auto"/>
              <w:left w:val="single" w:sz="4" w:space="0" w:color="auto"/>
              <w:bottom w:val="single" w:sz="4" w:space="0" w:color="auto"/>
              <w:right w:val="single" w:sz="4" w:space="0" w:color="auto"/>
            </w:tcBorders>
          </w:tcPr>
          <w:p w14:paraId="3AC16D68" w14:textId="0A7EB644" w:rsidR="00B16D7F" w:rsidRPr="006E13D1" w:rsidRDefault="00B16D7F" w:rsidP="00567076">
            <w:pPr>
              <w:pStyle w:val="TAH"/>
              <w:spacing w:before="20" w:after="20"/>
              <w:ind w:left="57" w:right="57"/>
            </w:pPr>
            <w:r>
              <w:t>Feature Group</w:t>
            </w:r>
          </w:p>
        </w:tc>
        <w:tc>
          <w:tcPr>
            <w:tcW w:w="4678" w:type="dxa"/>
            <w:tcBorders>
              <w:top w:val="single" w:sz="4" w:space="0" w:color="auto"/>
              <w:left w:val="single" w:sz="4" w:space="0" w:color="auto"/>
              <w:bottom w:val="single" w:sz="4" w:space="0" w:color="auto"/>
              <w:right w:val="single" w:sz="4" w:space="0" w:color="auto"/>
            </w:tcBorders>
            <w:noWrap/>
            <w:vAlign w:val="bottom"/>
          </w:tcPr>
          <w:p w14:paraId="2F36CE81" w14:textId="6BAF45B3" w:rsidR="00B16D7F" w:rsidRPr="006E13D1" w:rsidRDefault="00B16D7F" w:rsidP="00567076">
            <w:pPr>
              <w:pStyle w:val="TAH"/>
              <w:spacing w:before="20" w:after="20"/>
              <w:ind w:left="57" w:right="57"/>
            </w:pPr>
            <w:r>
              <w:t>Component</w:t>
            </w:r>
          </w:p>
        </w:tc>
      </w:tr>
      <w:tr w:rsidR="00B16D7F" w:rsidRPr="006E13D1" w14:paraId="6520AA5B" w14:textId="77777777" w:rsidTr="00B16D7F">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76A200DF" w14:textId="17A17EA2" w:rsidR="00B16D7F" w:rsidRPr="006E13D1" w:rsidRDefault="00B16D7F" w:rsidP="00567076">
            <w:pPr>
              <w:pStyle w:val="TAC"/>
              <w:spacing w:before="20" w:after="20"/>
              <w:ind w:left="57" w:right="57"/>
            </w:pPr>
            <w:r>
              <w:t>15</w:t>
            </w:r>
          </w:p>
        </w:tc>
        <w:tc>
          <w:tcPr>
            <w:tcW w:w="708" w:type="dxa"/>
            <w:tcBorders>
              <w:top w:val="single" w:sz="4" w:space="0" w:color="auto"/>
              <w:left w:val="single" w:sz="4" w:space="0" w:color="auto"/>
              <w:bottom w:val="single" w:sz="4" w:space="0" w:color="auto"/>
              <w:right w:val="single" w:sz="4" w:space="0" w:color="auto"/>
            </w:tcBorders>
            <w:vAlign w:val="bottom"/>
          </w:tcPr>
          <w:p w14:paraId="400857BC" w14:textId="77D444A8" w:rsidR="00B16D7F" w:rsidRPr="006E13D1" w:rsidRDefault="00B16D7F" w:rsidP="00567076">
            <w:pPr>
              <w:pStyle w:val="TAC"/>
              <w:spacing w:before="20" w:after="20"/>
              <w:ind w:left="57" w:right="57"/>
            </w:pPr>
            <w:r>
              <w:t>15-10</w:t>
            </w:r>
          </w:p>
        </w:tc>
        <w:tc>
          <w:tcPr>
            <w:tcW w:w="2552" w:type="dxa"/>
            <w:tcBorders>
              <w:top w:val="single" w:sz="4" w:space="0" w:color="auto"/>
              <w:left w:val="single" w:sz="4" w:space="0" w:color="auto"/>
              <w:bottom w:val="single" w:sz="4" w:space="0" w:color="auto"/>
              <w:right w:val="single" w:sz="4" w:space="0" w:color="auto"/>
            </w:tcBorders>
          </w:tcPr>
          <w:p w14:paraId="6FF9E58B" w14:textId="2919ACAF" w:rsidR="00B16D7F" w:rsidRPr="006E13D1" w:rsidRDefault="00B16D7F" w:rsidP="00567076">
            <w:pPr>
              <w:pStyle w:val="TAC"/>
              <w:spacing w:before="20" w:after="20"/>
              <w:ind w:left="57" w:right="57"/>
            </w:pPr>
            <w:r w:rsidRPr="004642FF">
              <w:rPr>
                <w:rFonts w:hint="eastAsia"/>
              </w:rPr>
              <w:t xml:space="preserve">256QAM </w:t>
            </w:r>
            <w:proofErr w:type="spellStart"/>
            <w:r w:rsidRPr="004642FF">
              <w:t>sidelink</w:t>
            </w:r>
            <w:proofErr w:type="spellEnd"/>
            <w:r w:rsidRPr="004642FF">
              <w:t xml:space="preserve"> transmission</w:t>
            </w:r>
          </w:p>
        </w:tc>
        <w:tc>
          <w:tcPr>
            <w:tcW w:w="4678" w:type="dxa"/>
            <w:tcBorders>
              <w:top w:val="single" w:sz="4" w:space="0" w:color="auto"/>
              <w:left w:val="single" w:sz="4" w:space="0" w:color="auto"/>
              <w:bottom w:val="single" w:sz="4" w:space="0" w:color="auto"/>
              <w:right w:val="single" w:sz="4" w:space="0" w:color="auto"/>
            </w:tcBorders>
            <w:noWrap/>
            <w:vAlign w:val="bottom"/>
          </w:tcPr>
          <w:p w14:paraId="1B1A905B" w14:textId="7ABA6482" w:rsidR="00B16D7F" w:rsidRPr="006E13D1" w:rsidRDefault="00B16D7F" w:rsidP="00567076">
            <w:pPr>
              <w:pStyle w:val="TAC"/>
              <w:spacing w:before="20" w:after="20"/>
              <w:ind w:left="57" w:right="57"/>
            </w:pPr>
            <w:r>
              <w:t>1</w:t>
            </w:r>
            <w:r w:rsidRPr="004642FF">
              <w:rPr>
                <w:rFonts w:hint="eastAsia"/>
              </w:rPr>
              <w:t xml:space="preserve">) </w:t>
            </w:r>
            <w:r w:rsidRPr="004642FF">
              <w:t xml:space="preserve">UE can transmit PSSCH with 256QAM in NR </w:t>
            </w:r>
            <w:proofErr w:type="spellStart"/>
            <w:r w:rsidRPr="004642FF">
              <w:t>sidelink</w:t>
            </w:r>
            <w:proofErr w:type="spellEnd"/>
          </w:p>
        </w:tc>
      </w:tr>
    </w:tbl>
    <w:p w14:paraId="15FAA150" w14:textId="77777777" w:rsidR="00B16D7F" w:rsidRDefault="00B16D7F" w:rsidP="00D11BE4"/>
    <w:p w14:paraId="49C35CA4" w14:textId="77777777" w:rsidR="00B16D7F" w:rsidRPr="006E13D1" w:rsidRDefault="00B16D7F" w:rsidP="00B16D7F"/>
    <w:p w14:paraId="66C5E58E" w14:textId="5105C103" w:rsidR="00B16D7F" w:rsidRPr="006E13D1" w:rsidRDefault="00B16D7F" w:rsidP="00B16D7F">
      <w:pPr>
        <w:pStyle w:val="TH"/>
      </w:pPr>
      <w:r w:rsidRPr="006E13D1">
        <w:lastRenderedPageBreak/>
        <w:t xml:space="preserve">Table </w:t>
      </w:r>
      <w:r>
        <w:t>2</w:t>
      </w:r>
      <w:r w:rsidRPr="006E13D1">
        <w:t xml:space="preserve">: </w:t>
      </w:r>
      <w:r>
        <w:t>Example of two UE</w:t>
      </w:r>
      <w:r w:rsidR="00F92DF0">
        <w:t xml:space="preserve">s in </w:t>
      </w:r>
      <w:proofErr w:type="spellStart"/>
      <w:r w:rsidR="00F92DF0">
        <w:t>sidelink</w:t>
      </w:r>
      <w:proofErr w:type="spellEnd"/>
      <w:r>
        <w:t xml:space="preserve"> with support/no-support of Parameter 15-10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88"/>
        <w:gridCol w:w="2268"/>
        <w:gridCol w:w="2409"/>
      </w:tblGrid>
      <w:tr w:rsidR="00B16D7F" w:rsidRPr="006E13D1" w14:paraId="10A127E9" w14:textId="77777777" w:rsidTr="005E48B6">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51045A97" w14:textId="040AE5DA" w:rsidR="00B16D7F" w:rsidRPr="006E13D1" w:rsidRDefault="00B16D7F" w:rsidP="00567076">
            <w:pPr>
              <w:pStyle w:val="TAH"/>
              <w:spacing w:before="20" w:after="20"/>
              <w:ind w:left="57" w:right="57"/>
            </w:pPr>
            <w:r>
              <w:t>case</w:t>
            </w:r>
          </w:p>
        </w:tc>
        <w:tc>
          <w:tcPr>
            <w:tcW w:w="2268" w:type="dxa"/>
            <w:tcBorders>
              <w:top w:val="single" w:sz="4" w:space="0" w:color="auto"/>
              <w:left w:val="single" w:sz="4" w:space="0" w:color="auto"/>
              <w:bottom w:val="single" w:sz="4" w:space="0" w:color="auto"/>
              <w:right w:val="single" w:sz="4" w:space="0" w:color="auto"/>
            </w:tcBorders>
            <w:vAlign w:val="bottom"/>
          </w:tcPr>
          <w:p w14:paraId="2F14432D" w14:textId="1252D898" w:rsidR="00B16D7F" w:rsidRPr="006E13D1" w:rsidRDefault="00B16D7F" w:rsidP="00567076">
            <w:pPr>
              <w:pStyle w:val="TAH"/>
              <w:spacing w:before="20" w:after="20"/>
              <w:ind w:left="57" w:right="57"/>
            </w:pPr>
            <w:r>
              <w:t>TX UE supports 256QAM</w:t>
            </w:r>
          </w:p>
        </w:tc>
        <w:tc>
          <w:tcPr>
            <w:tcW w:w="2409" w:type="dxa"/>
            <w:tcBorders>
              <w:top w:val="single" w:sz="4" w:space="0" w:color="auto"/>
              <w:left w:val="single" w:sz="4" w:space="0" w:color="auto"/>
              <w:bottom w:val="single" w:sz="4" w:space="0" w:color="auto"/>
              <w:right w:val="single" w:sz="4" w:space="0" w:color="auto"/>
            </w:tcBorders>
          </w:tcPr>
          <w:p w14:paraId="3761D38A" w14:textId="39FA78C6" w:rsidR="00B16D7F" w:rsidRPr="006E13D1" w:rsidRDefault="00B16D7F" w:rsidP="00567076">
            <w:pPr>
              <w:pStyle w:val="TAH"/>
              <w:spacing w:before="20" w:after="20"/>
              <w:ind w:left="57" w:right="57"/>
            </w:pPr>
            <w:r>
              <w:t>RX UE supports 256 QAM</w:t>
            </w:r>
          </w:p>
        </w:tc>
      </w:tr>
      <w:tr w:rsidR="00B16D7F" w:rsidRPr="006E13D1" w14:paraId="34305BB8" w14:textId="77777777" w:rsidTr="005E48B6">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1184CCB8" w14:textId="71B0A3C6" w:rsidR="00B16D7F" w:rsidRPr="006E13D1" w:rsidRDefault="00B16D7F" w:rsidP="00567076">
            <w:pPr>
              <w:pStyle w:val="TAC"/>
              <w:spacing w:before="20" w:after="20"/>
              <w:ind w:left="57" w:right="57"/>
            </w:pPr>
            <w:r>
              <w:t>A</w:t>
            </w:r>
          </w:p>
        </w:tc>
        <w:tc>
          <w:tcPr>
            <w:tcW w:w="2268" w:type="dxa"/>
            <w:tcBorders>
              <w:top w:val="single" w:sz="4" w:space="0" w:color="auto"/>
              <w:left w:val="single" w:sz="4" w:space="0" w:color="auto"/>
              <w:bottom w:val="single" w:sz="4" w:space="0" w:color="auto"/>
              <w:right w:val="single" w:sz="4" w:space="0" w:color="auto"/>
            </w:tcBorders>
            <w:vAlign w:val="bottom"/>
          </w:tcPr>
          <w:p w14:paraId="2EAE75BA" w14:textId="0C2E2540" w:rsidR="00B16D7F" w:rsidRPr="006E13D1" w:rsidRDefault="00B16D7F" w:rsidP="00567076">
            <w:pPr>
              <w:pStyle w:val="TAC"/>
              <w:spacing w:before="20" w:after="20"/>
              <w:ind w:left="57" w:right="57"/>
            </w:pPr>
            <w:r>
              <w:t>Yes</w:t>
            </w:r>
          </w:p>
        </w:tc>
        <w:tc>
          <w:tcPr>
            <w:tcW w:w="2409" w:type="dxa"/>
            <w:tcBorders>
              <w:top w:val="single" w:sz="4" w:space="0" w:color="auto"/>
              <w:left w:val="single" w:sz="4" w:space="0" w:color="auto"/>
              <w:bottom w:val="single" w:sz="4" w:space="0" w:color="auto"/>
              <w:right w:val="single" w:sz="4" w:space="0" w:color="auto"/>
            </w:tcBorders>
          </w:tcPr>
          <w:p w14:paraId="75E733F6" w14:textId="7D6967D3" w:rsidR="00B16D7F" w:rsidRPr="006E13D1" w:rsidRDefault="00B16D7F" w:rsidP="00567076">
            <w:pPr>
              <w:pStyle w:val="TAC"/>
              <w:spacing w:before="20" w:after="20"/>
              <w:ind w:left="57" w:right="57"/>
            </w:pPr>
            <w:r>
              <w:t>No</w:t>
            </w:r>
          </w:p>
        </w:tc>
      </w:tr>
      <w:tr w:rsidR="00B16D7F" w:rsidRPr="006E13D1" w14:paraId="1345A0CC" w14:textId="77777777" w:rsidTr="005E48B6">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04A646B9" w14:textId="713675FE" w:rsidR="00B16D7F" w:rsidRDefault="00B16D7F" w:rsidP="00567076">
            <w:pPr>
              <w:pStyle w:val="TAC"/>
              <w:spacing w:before="20" w:after="20"/>
              <w:ind w:left="57" w:right="57"/>
            </w:pPr>
            <w:r>
              <w:t>B</w:t>
            </w:r>
          </w:p>
        </w:tc>
        <w:tc>
          <w:tcPr>
            <w:tcW w:w="2268" w:type="dxa"/>
            <w:tcBorders>
              <w:top w:val="single" w:sz="4" w:space="0" w:color="auto"/>
              <w:left w:val="single" w:sz="4" w:space="0" w:color="auto"/>
              <w:bottom w:val="single" w:sz="4" w:space="0" w:color="auto"/>
              <w:right w:val="single" w:sz="4" w:space="0" w:color="auto"/>
            </w:tcBorders>
            <w:vAlign w:val="bottom"/>
          </w:tcPr>
          <w:p w14:paraId="79F3C7DF" w14:textId="33841A75" w:rsidR="00B16D7F" w:rsidRDefault="00B16D7F" w:rsidP="00567076">
            <w:pPr>
              <w:pStyle w:val="TAC"/>
              <w:spacing w:before="20" w:after="20"/>
              <w:ind w:left="57" w:right="57"/>
            </w:pPr>
            <w:r>
              <w:t>No</w:t>
            </w:r>
          </w:p>
        </w:tc>
        <w:tc>
          <w:tcPr>
            <w:tcW w:w="2409" w:type="dxa"/>
            <w:tcBorders>
              <w:top w:val="single" w:sz="4" w:space="0" w:color="auto"/>
              <w:left w:val="single" w:sz="4" w:space="0" w:color="auto"/>
              <w:bottom w:val="single" w:sz="4" w:space="0" w:color="auto"/>
              <w:right w:val="single" w:sz="4" w:space="0" w:color="auto"/>
            </w:tcBorders>
          </w:tcPr>
          <w:p w14:paraId="1847BDB6" w14:textId="1C38F3BB" w:rsidR="00B16D7F" w:rsidRPr="004642FF" w:rsidRDefault="00B16D7F" w:rsidP="00567076">
            <w:pPr>
              <w:pStyle w:val="TAC"/>
              <w:spacing w:before="20" w:after="20"/>
              <w:ind w:left="57" w:right="57"/>
            </w:pPr>
            <w:r>
              <w:t>Yes</w:t>
            </w:r>
          </w:p>
        </w:tc>
      </w:tr>
    </w:tbl>
    <w:p w14:paraId="3E3B7637" w14:textId="77777777" w:rsidR="00B16D7F" w:rsidRDefault="00B16D7F" w:rsidP="00B16D7F"/>
    <w:p w14:paraId="60BE00C3" w14:textId="4C37FB9D" w:rsidR="00CB30B7" w:rsidRDefault="00085353" w:rsidP="00D11BE4">
      <w:r>
        <w:t xml:space="preserve">In both cases if the TX UE would report its own capabilities, the resulting PC5 configuration received from the </w:t>
      </w:r>
      <w:r w:rsidR="00D8322A">
        <w:t xml:space="preserve">serving </w:t>
      </w:r>
      <w:r>
        <w:t>network cannot be fulfilled by the RX UE. The RX UE feedbacks an AS configuration failure.</w:t>
      </w:r>
      <w:r w:rsidR="001E13EC">
        <w:t xml:space="preserve"> As </w:t>
      </w:r>
      <w:r w:rsidR="00462AD8">
        <w:t xml:space="preserve">also </w:t>
      </w:r>
      <w:r w:rsidR="001E13EC">
        <w:t>[</w:t>
      </w:r>
      <w:hyperlink r:id="rId19" w:history="1">
        <w:r w:rsidR="001E13EC" w:rsidRPr="00462AD8">
          <w:rPr>
            <w:rStyle w:val="Hyperlink"/>
          </w:rPr>
          <w:t>4</w:t>
        </w:r>
      </w:hyperlink>
      <w:r w:rsidR="001E13EC">
        <w:t>] observes that “</w:t>
      </w:r>
      <w:bookmarkStart w:id="1" w:name="_Toc32391055"/>
      <w:r w:rsidR="00CB30B7">
        <w:t>For unicast, the SL configuration/control from RAN depends on the capability of RX-UE.</w:t>
      </w:r>
      <w:bookmarkEnd w:id="1"/>
      <w:r w:rsidR="00CB30B7">
        <w:t xml:space="preserve"> To solve this issue, the capability has to be reported to network.”</w:t>
      </w:r>
    </w:p>
    <w:p w14:paraId="70DE9B21" w14:textId="1D28A4C0" w:rsidR="005B22B5" w:rsidRDefault="005B22B5" w:rsidP="00D11BE4">
      <w:r>
        <w:t>The discussion in [</w:t>
      </w:r>
      <w:hyperlink r:id="rId20" w:history="1">
        <w:r w:rsidRPr="00AF5CBB">
          <w:rPr>
            <w:rStyle w:val="Hyperlink"/>
          </w:rPr>
          <w:t>2</w:t>
        </w:r>
      </w:hyperlink>
      <w:r>
        <w:t>] resulted in the agreement that the AS configuration failure message does not indicate the root cause of the failure</w:t>
      </w:r>
      <w:r w:rsidR="003F30F9">
        <w:t xml:space="preserve">. Neither the TX UE receiving the AS configuration </w:t>
      </w:r>
      <w:r w:rsidR="00D34C68">
        <w:t>message,</w:t>
      </w:r>
      <w:r w:rsidR="003F30F9">
        <w:t xml:space="preserve"> nor the network</w:t>
      </w:r>
      <w:r w:rsidR="00D34C68">
        <w:t xml:space="preserve"> receiving the </w:t>
      </w:r>
      <w:proofErr w:type="spellStart"/>
      <w:r w:rsidR="00D34C68">
        <w:t>RRCReconfiguration</w:t>
      </w:r>
      <w:proofErr w:type="spellEnd"/>
      <w:r w:rsidR="00D34C68">
        <w:t xml:space="preserve"> failure from its UE (UE</w:t>
      </w:r>
      <w:r w:rsidR="00D8322A">
        <w:t>-1</w:t>
      </w:r>
      <w:r w:rsidR="00D34C68">
        <w:t>)</w:t>
      </w:r>
      <w:r w:rsidR="003F30F9">
        <w:t xml:space="preserve"> can know that the </w:t>
      </w:r>
      <w:r w:rsidR="00D34C68">
        <w:t xml:space="preserve">unicast </w:t>
      </w:r>
      <w:r w:rsidR="003F30F9">
        <w:t xml:space="preserve">PC5 connection establishment failed </w:t>
      </w:r>
      <w:r w:rsidR="0030783D">
        <w:t>since</w:t>
      </w:r>
      <w:r w:rsidR="00D34C68">
        <w:t xml:space="preserve"> </w:t>
      </w:r>
      <w:r w:rsidR="0030783D">
        <w:t xml:space="preserve">the </w:t>
      </w:r>
      <w:r w:rsidR="00D34C68">
        <w:t xml:space="preserve">peer UE (RX UE) cannot comply with the PC5 configuration from the TX UE. </w:t>
      </w:r>
    </w:p>
    <w:p w14:paraId="7AAE1211" w14:textId="77777777" w:rsidR="00D34C68" w:rsidRPr="00D34C68" w:rsidRDefault="00D34C68" w:rsidP="00D34C68">
      <w:pPr>
        <w:rPr>
          <w:b/>
          <w:bCs/>
        </w:rPr>
      </w:pPr>
      <w:r w:rsidRPr="00D34C68">
        <w:rPr>
          <w:b/>
          <w:bCs/>
        </w:rPr>
        <w:t>Observation 1: Different UE capabilities of initiating UE and peer UE cause AS configuration failure.</w:t>
      </w:r>
    </w:p>
    <w:p w14:paraId="34ADBE24" w14:textId="357201EC" w:rsidR="005B22B5" w:rsidRDefault="0030783D" w:rsidP="00B4785C">
      <w:pPr>
        <w:jc w:val="both"/>
      </w:pPr>
      <w:r>
        <w:t>An apparent solution might that the TX UE reports the capability of its peer UE instead of its own UE capabilities</w:t>
      </w:r>
      <w:r w:rsidR="00667BF9">
        <w:t xml:space="preserve"> as proposed in [</w:t>
      </w:r>
      <w:hyperlink r:id="rId21" w:history="1">
        <w:r w:rsidR="001E13EC" w:rsidRPr="001E13EC">
          <w:rPr>
            <w:rStyle w:val="Hyperlink"/>
          </w:rPr>
          <w:t>5</w:t>
        </w:r>
      </w:hyperlink>
      <w:r w:rsidR="00667BF9">
        <w:t>]</w:t>
      </w:r>
      <w:r>
        <w:t xml:space="preserve">. </w:t>
      </w:r>
      <w:r w:rsidR="0084486D">
        <w:t>However,</w:t>
      </w:r>
      <w:r>
        <w:t xml:space="preserve"> that would also cause an configuration</w:t>
      </w:r>
      <w:r w:rsidR="0084486D">
        <w:t xml:space="preserve"> failure</w:t>
      </w:r>
      <w:r>
        <w:t xml:space="preserve"> as the example in Table 2 B shows: If the peer UE supports UE features that the TX UE does not, but the TX UE reports th</w:t>
      </w:r>
      <w:r w:rsidR="00667BF9">
        <w:t>ese</w:t>
      </w:r>
      <w:r>
        <w:t xml:space="preserve"> UE capabilities</w:t>
      </w:r>
      <w:r w:rsidR="00667BF9">
        <w:t xml:space="preserve"> as its own to the network</w:t>
      </w:r>
      <w:r w:rsidR="00C06E2D">
        <w:t xml:space="preserve">, the TX UE </w:t>
      </w:r>
      <w:proofErr w:type="spellStart"/>
      <w:r w:rsidR="00C06E2D">
        <w:t>can not</w:t>
      </w:r>
      <w:proofErr w:type="spellEnd"/>
      <w:r w:rsidR="00C06E2D">
        <w:t xml:space="preserve"> comply with the PC5 configuration.</w:t>
      </w:r>
      <w:r w:rsidR="00D8322A">
        <w:t xml:space="preserve"> </w:t>
      </w:r>
      <w:proofErr w:type="gramStart"/>
      <w:r w:rsidR="00D8322A">
        <w:t>So</w:t>
      </w:r>
      <w:proofErr w:type="gramEnd"/>
      <w:r w:rsidR="00D8322A">
        <w:t xml:space="preserve"> the option that the TX UE is not truthfully reporting its own UE capability, but rather a another UE’s capability set should be ruled out. </w:t>
      </w:r>
    </w:p>
    <w:p w14:paraId="75412A19" w14:textId="19939DC5" w:rsidR="00C06E2D" w:rsidRDefault="00C06E2D" w:rsidP="00C06E2D">
      <w:pPr>
        <w:jc w:val="both"/>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The initiating UE should </w:t>
      </w:r>
      <w:r w:rsidRPr="007B7D1C">
        <w:rPr>
          <w:b/>
          <w:u w:val="single"/>
          <w:lang w:eastAsia="zh-CN"/>
        </w:rPr>
        <w:t>not</w:t>
      </w:r>
      <w:r>
        <w:rPr>
          <w:b/>
          <w:lang w:eastAsia="zh-CN"/>
        </w:rPr>
        <w:t xml:space="preserve"> report its peer UE</w:t>
      </w:r>
      <w:r w:rsidR="009D6339">
        <w:rPr>
          <w:b/>
          <w:lang w:eastAsia="zh-CN"/>
        </w:rPr>
        <w:t>’s</w:t>
      </w:r>
      <w:r>
        <w:rPr>
          <w:b/>
          <w:lang w:eastAsia="zh-CN"/>
        </w:rPr>
        <w:t xml:space="preserve"> capabilit</w:t>
      </w:r>
      <w:r w:rsidR="009D6339">
        <w:rPr>
          <w:b/>
          <w:lang w:eastAsia="zh-CN"/>
        </w:rPr>
        <w:t xml:space="preserve">y instead of its own </w:t>
      </w:r>
      <w:r>
        <w:rPr>
          <w:b/>
          <w:lang w:eastAsia="zh-CN"/>
        </w:rPr>
        <w:t xml:space="preserve">to the network, since the network would interpret this </w:t>
      </w:r>
      <w:r w:rsidR="009D6339">
        <w:rPr>
          <w:b/>
          <w:lang w:eastAsia="zh-CN"/>
        </w:rPr>
        <w:t xml:space="preserve">erroneously </w:t>
      </w:r>
      <w:r>
        <w:rPr>
          <w:b/>
          <w:lang w:eastAsia="zh-CN"/>
        </w:rPr>
        <w:t>as the TX UE capabilit</w:t>
      </w:r>
      <w:r w:rsidR="009D6339">
        <w:rPr>
          <w:b/>
          <w:lang w:eastAsia="zh-CN"/>
        </w:rPr>
        <w:t>y</w:t>
      </w:r>
      <w:r>
        <w:rPr>
          <w:b/>
          <w:lang w:eastAsia="zh-CN"/>
        </w:rPr>
        <w:t xml:space="preserve">. </w:t>
      </w:r>
    </w:p>
    <w:p w14:paraId="1C815A24" w14:textId="4C223537" w:rsidR="00C06E2D" w:rsidRPr="00C06E2D" w:rsidRDefault="00C06E2D" w:rsidP="00C06E2D">
      <w:pPr>
        <w:jc w:val="both"/>
      </w:pPr>
      <w:r w:rsidRPr="00C06E2D">
        <w:t>S</w:t>
      </w:r>
      <w:r>
        <w:t xml:space="preserve">o </w:t>
      </w:r>
      <w:r w:rsidRPr="00C06E2D">
        <w:t>RAN2 needs to define a solution</w:t>
      </w:r>
      <w:r>
        <w:t xml:space="preserve"> for the reporting of UE capabilities</w:t>
      </w:r>
      <w:r w:rsidR="003A601E">
        <w:t xml:space="preserve"> to the network</w:t>
      </w:r>
      <w:r>
        <w:t xml:space="preserve"> </w:t>
      </w:r>
      <w:r w:rsidR="003A601E">
        <w:t xml:space="preserve">for setting up </w:t>
      </w:r>
      <w:proofErr w:type="spellStart"/>
      <w:r>
        <w:t>sidelink</w:t>
      </w:r>
      <w:proofErr w:type="spellEnd"/>
      <w:r>
        <w:t xml:space="preserve"> unicast</w:t>
      </w:r>
      <w:r w:rsidR="003A601E">
        <w:t xml:space="preserve"> link that both UEs can comply with even </w:t>
      </w:r>
      <w:r>
        <w:t>when TX UE and RX UE have different sets of UE capabilities.</w:t>
      </w:r>
      <w:r w:rsidRPr="00C06E2D">
        <w:t xml:space="preserve"> </w:t>
      </w:r>
    </w:p>
    <w:p w14:paraId="735750A5" w14:textId="6A859FBA" w:rsidR="00EC5855" w:rsidRDefault="00C06E2D" w:rsidP="00C06E2D">
      <w:pPr>
        <w:jc w:val="both"/>
        <w:rPr>
          <w:b/>
          <w:lang w:eastAsia="zh-CN"/>
        </w:rPr>
      </w:pPr>
      <w:r w:rsidRPr="00202DF7">
        <w:rPr>
          <w:b/>
          <w:lang w:eastAsia="zh-CN"/>
        </w:rPr>
        <w:t xml:space="preserve">Proposal </w:t>
      </w:r>
      <w:r w:rsidR="005E56D2">
        <w:rPr>
          <w:b/>
          <w:lang w:eastAsia="zh-CN"/>
        </w:rPr>
        <w:t>2</w:t>
      </w:r>
      <w:r w:rsidRPr="00202DF7">
        <w:rPr>
          <w:b/>
          <w:lang w:eastAsia="zh-CN"/>
        </w:rPr>
        <w:t xml:space="preserve">: </w:t>
      </w:r>
      <w:r>
        <w:rPr>
          <w:b/>
          <w:lang w:eastAsia="zh-CN"/>
        </w:rPr>
        <w:t xml:space="preserve">The network should ensure </w:t>
      </w:r>
      <w:r w:rsidRPr="00DA30DD">
        <w:rPr>
          <w:b/>
          <w:lang w:eastAsia="zh-CN"/>
        </w:rPr>
        <w:t xml:space="preserve">that the </w:t>
      </w:r>
      <w:r w:rsidR="00D8322A">
        <w:rPr>
          <w:b/>
          <w:lang w:eastAsia="zh-CN"/>
        </w:rPr>
        <w:t xml:space="preserve">PC5 </w:t>
      </w:r>
      <w:r w:rsidRPr="00DA30DD">
        <w:rPr>
          <w:b/>
          <w:lang w:eastAsia="zh-CN"/>
        </w:rPr>
        <w:t xml:space="preserve">configuration for </w:t>
      </w:r>
      <w:proofErr w:type="spellStart"/>
      <w:r>
        <w:rPr>
          <w:b/>
          <w:lang w:eastAsia="zh-CN"/>
        </w:rPr>
        <w:t>sidelink</w:t>
      </w:r>
      <w:proofErr w:type="spellEnd"/>
      <w:r>
        <w:rPr>
          <w:b/>
          <w:lang w:eastAsia="zh-CN"/>
        </w:rPr>
        <w:t xml:space="preserve"> </w:t>
      </w:r>
      <w:r w:rsidRPr="00DA30DD">
        <w:rPr>
          <w:b/>
          <w:lang w:eastAsia="zh-CN"/>
        </w:rPr>
        <w:t>unicast can be applied by both Tx UE and Rx UE</w:t>
      </w:r>
      <w:r w:rsidR="003A601E">
        <w:rPr>
          <w:b/>
          <w:lang w:eastAsia="zh-CN"/>
        </w:rPr>
        <w:t>.</w:t>
      </w:r>
    </w:p>
    <w:p w14:paraId="717099DF" w14:textId="7C6AF9F1" w:rsidR="00D8322A" w:rsidRDefault="00D8322A" w:rsidP="00C06E2D">
      <w:pPr>
        <w:jc w:val="both"/>
      </w:pPr>
      <w:r>
        <w:t xml:space="preserve">In order to fulfil proposal </w:t>
      </w:r>
      <w:proofErr w:type="gramStart"/>
      <w:r>
        <w:t>2</w:t>
      </w:r>
      <w:proofErr w:type="gramEnd"/>
      <w:r>
        <w:t xml:space="preserve"> the network configuring the unicast </w:t>
      </w:r>
      <w:proofErr w:type="spellStart"/>
      <w:r>
        <w:t>sidelink</w:t>
      </w:r>
      <w:proofErr w:type="spellEnd"/>
      <w:r>
        <w:t xml:space="preserve"> needs to be aware of both UE capabilities – hence one need to come up with a solution to transfer the UE capabilities of both UEs to the serving network.</w:t>
      </w:r>
    </w:p>
    <w:p w14:paraId="7F7E8A14" w14:textId="2A467C66" w:rsidR="005E56D2" w:rsidRDefault="005E56D2" w:rsidP="005E56D2">
      <w:pPr>
        <w:jc w:val="both"/>
        <w:rPr>
          <w:b/>
          <w:lang w:eastAsia="zh-CN"/>
        </w:rPr>
      </w:pPr>
      <w:r w:rsidRPr="00202DF7">
        <w:rPr>
          <w:b/>
          <w:lang w:eastAsia="zh-CN"/>
        </w:rPr>
        <w:t xml:space="preserve">Proposal </w:t>
      </w:r>
      <w:r>
        <w:rPr>
          <w:b/>
          <w:lang w:eastAsia="zh-CN"/>
        </w:rPr>
        <w:t>3</w:t>
      </w:r>
      <w:r w:rsidRPr="00202DF7">
        <w:rPr>
          <w:b/>
          <w:lang w:eastAsia="zh-CN"/>
        </w:rPr>
        <w:t xml:space="preserve">: </w:t>
      </w:r>
      <w:r>
        <w:rPr>
          <w:b/>
          <w:lang w:eastAsia="zh-CN"/>
        </w:rPr>
        <w:t>The initiating UE (TX UE) that wants to establish unicast sideling shall report its peer UE</w:t>
      </w:r>
      <w:r w:rsidR="002C191A">
        <w:rPr>
          <w:b/>
          <w:lang w:eastAsia="zh-CN"/>
        </w:rPr>
        <w:t xml:space="preserve"> capability</w:t>
      </w:r>
      <w:r>
        <w:rPr>
          <w:b/>
          <w:lang w:eastAsia="zh-CN"/>
        </w:rPr>
        <w:t xml:space="preserve"> </w:t>
      </w:r>
      <w:r w:rsidR="002C191A">
        <w:rPr>
          <w:b/>
          <w:lang w:eastAsia="zh-CN"/>
        </w:rPr>
        <w:t>as well as</w:t>
      </w:r>
      <w:r>
        <w:rPr>
          <w:b/>
          <w:lang w:eastAsia="zh-CN"/>
        </w:rPr>
        <w:t xml:space="preserve"> its own UE capabilit</w:t>
      </w:r>
      <w:r w:rsidR="007046A9">
        <w:rPr>
          <w:b/>
          <w:lang w:eastAsia="zh-CN"/>
        </w:rPr>
        <w:t>y to the network</w:t>
      </w:r>
      <w:r>
        <w:rPr>
          <w:b/>
          <w:lang w:eastAsia="zh-CN"/>
        </w:rPr>
        <w:t>.</w:t>
      </w:r>
    </w:p>
    <w:p w14:paraId="17BFA508" w14:textId="7F9EEE99" w:rsidR="00D8322A" w:rsidRDefault="00493863" w:rsidP="00D8322A">
      <w:pPr>
        <w:jc w:val="both"/>
      </w:pPr>
      <w:r>
        <w:t>Now, t</w:t>
      </w:r>
      <w:r w:rsidR="00D8322A">
        <w:t xml:space="preserve">here are several possibilities how to signal the UE capabilities of </w:t>
      </w:r>
      <w:r>
        <w:t>the peer</w:t>
      </w:r>
      <w:r w:rsidR="00D8322A">
        <w:t xml:space="preserve"> UE</w:t>
      </w:r>
      <w:r>
        <w:t xml:space="preserve"> to the network. </w:t>
      </w:r>
    </w:p>
    <w:p w14:paraId="0F344F8F" w14:textId="751C677B" w:rsidR="00493863" w:rsidRDefault="00493863" w:rsidP="00D8322A">
      <w:pPr>
        <w:jc w:val="both"/>
      </w:pPr>
      <w:r>
        <w:t>Option</w:t>
      </w:r>
      <w:r w:rsidR="000929C7">
        <w:t xml:space="preserve"> </w:t>
      </w:r>
      <w:r>
        <w:t>1: The peer UE itself reports its UE capability to the network with any interaction from the initiating UE.</w:t>
      </w:r>
      <w:r w:rsidR="000929C7">
        <w:t xml:space="preserve"> Option is illustrated in Fig. 2</w:t>
      </w:r>
      <w:r w:rsidR="00A0693D">
        <w:t xml:space="preserve"> and Fig. 3</w:t>
      </w:r>
      <w:r w:rsidR="000929C7">
        <w:t xml:space="preserve">, where both UEs of the unicast </w:t>
      </w:r>
      <w:proofErr w:type="spellStart"/>
      <w:r w:rsidR="000929C7">
        <w:t>sidelink</w:t>
      </w:r>
      <w:proofErr w:type="spellEnd"/>
      <w:r w:rsidR="000929C7">
        <w:t xml:space="preserve"> transfer their UE capability report individually to the network. In the case shown</w:t>
      </w:r>
      <w:r w:rsidR="00A0693D">
        <w:t xml:space="preserve"> in Fig. 2</w:t>
      </w:r>
      <w:r w:rsidR="000929C7">
        <w:t xml:space="preserve">, the peer UE is connected to another </w:t>
      </w:r>
      <w:proofErr w:type="spellStart"/>
      <w:r w:rsidR="000929C7">
        <w:t>gNB</w:t>
      </w:r>
      <w:proofErr w:type="spellEnd"/>
      <w:r w:rsidR="000929C7">
        <w:t xml:space="preserve">, </w:t>
      </w:r>
      <w:r w:rsidR="00A0693D">
        <w:t>while in Fig. 3</w:t>
      </w:r>
      <w:r w:rsidR="000929C7">
        <w:t xml:space="preserve"> the peer UE could also be connected to the same </w:t>
      </w:r>
      <w:proofErr w:type="spellStart"/>
      <w:r w:rsidR="000929C7">
        <w:t>gNB</w:t>
      </w:r>
      <w:proofErr w:type="spellEnd"/>
      <w:r w:rsidR="000929C7">
        <w:t xml:space="preserve"> as the initiating UE. The UE capability of both UEs is transferred by two individual messages to the network and the network can create a capability </w:t>
      </w:r>
      <w:proofErr w:type="spellStart"/>
      <w:r w:rsidR="000929C7">
        <w:t>cutset</w:t>
      </w:r>
      <w:proofErr w:type="spellEnd"/>
      <w:r w:rsidR="000929C7">
        <w:t xml:space="preserve"> that avoids AS configuration failure in unicast </w:t>
      </w:r>
      <w:proofErr w:type="spellStart"/>
      <w:r w:rsidR="000929C7">
        <w:t>sidelink</w:t>
      </w:r>
      <w:proofErr w:type="spellEnd"/>
      <w:r w:rsidR="000929C7">
        <w:t xml:space="preserve">. </w:t>
      </w:r>
    </w:p>
    <w:p w14:paraId="367A757C" w14:textId="4DD9EF50" w:rsidR="000929C7" w:rsidRDefault="000929C7" w:rsidP="00D8322A">
      <w:pPr>
        <w:jc w:val="both"/>
      </w:pPr>
      <w:r>
        <w:t>However, that signalling scheme requires that</w:t>
      </w:r>
      <w:r w:rsidR="00A0693D">
        <w:t xml:space="preserve"> (a)</w:t>
      </w:r>
      <w:r>
        <w:t xml:space="preserve"> peer is in-coverage</w:t>
      </w:r>
      <w:r w:rsidR="00A0693D">
        <w:t xml:space="preserve"> and (b) an inter-network exchange between peer UE network and initiating UE network</w:t>
      </w:r>
      <w:r>
        <w:t>. Obviously, if the peer UE is in partial coverage or out-of-coverage option1 is not feasible.</w:t>
      </w:r>
      <w:r w:rsidR="00A0693D">
        <w:t xml:space="preserve"> In </w:t>
      </w:r>
      <w:r w:rsidR="00BF605D">
        <w:t>addition,</w:t>
      </w:r>
      <w:r w:rsidR="00A0693D">
        <w:t xml:space="preserve"> the inter-network exchange of the UE capabilities is more complex and </w:t>
      </w:r>
      <w:r w:rsidR="00BF605D">
        <w:t>needs</w:t>
      </w:r>
      <w:r w:rsidR="00A0693D">
        <w:t xml:space="preserve"> additional specification effort</w:t>
      </w:r>
      <w:r w:rsidR="008D2F6E">
        <w:t>. Since in Rel. 16 the initiating UE is only aware of its own cell it is camped to and does NOT have any knowledge that peer UE is camped on another</w:t>
      </w:r>
      <w:r w:rsidR="00043AE3">
        <w:t xml:space="preserve"> </w:t>
      </w:r>
      <w:r w:rsidR="008D2F6E">
        <w:t xml:space="preserve">cell. </w:t>
      </w:r>
    </w:p>
    <w:p w14:paraId="5A1B4BB0" w14:textId="24A29D4C" w:rsidR="000929C7" w:rsidRDefault="00493863" w:rsidP="00D8322A">
      <w:pPr>
        <w:jc w:val="both"/>
      </w:pPr>
      <w:r>
        <w:t>Option</w:t>
      </w:r>
      <w:r w:rsidR="000929C7">
        <w:t xml:space="preserve"> </w:t>
      </w:r>
      <w:r>
        <w:t xml:space="preserve">2: The peer UE’s capability </w:t>
      </w:r>
      <w:r w:rsidR="00BF605D">
        <w:t>is</w:t>
      </w:r>
      <w:r>
        <w:t xml:space="preserve"> reported by the initiating UE to the network</w:t>
      </w:r>
      <w:r w:rsidR="000929C7">
        <w:t xml:space="preserve"> </w:t>
      </w:r>
    </w:p>
    <w:p w14:paraId="18E942CA" w14:textId="6ED730B8" w:rsidR="00493863" w:rsidRDefault="000929C7" w:rsidP="00D8322A">
      <w:pPr>
        <w:jc w:val="both"/>
      </w:pPr>
      <w:r>
        <w:t xml:space="preserve">Option 2a: </w:t>
      </w:r>
      <w:r w:rsidR="00BF605D">
        <w:t xml:space="preserve">via an </w:t>
      </w:r>
      <w:r>
        <w:t>embedded in a container</w:t>
      </w:r>
      <w:r w:rsidR="00BF605D">
        <w:t xml:space="preserve"> i.e. both capabilities (initiating UE and peer UE) are reported to the network in a single message as shown in Fig. 4  </w:t>
      </w:r>
    </w:p>
    <w:p w14:paraId="3310986E" w14:textId="77218C21" w:rsidR="000929C7" w:rsidRDefault="000929C7" w:rsidP="00D8322A">
      <w:pPr>
        <w:jc w:val="both"/>
      </w:pPr>
      <w:r>
        <w:t>Option 2b: in two separate messages sent by the initiating UE to the network.</w:t>
      </w:r>
    </w:p>
    <w:p w14:paraId="5AC2505C" w14:textId="6EDC7C18" w:rsidR="00043AE3" w:rsidRDefault="00043AE3" w:rsidP="00043AE3">
      <w:pPr>
        <w:jc w:val="both"/>
        <w:rPr>
          <w:b/>
          <w:lang w:eastAsia="zh-CN"/>
        </w:rPr>
      </w:pPr>
      <w:r w:rsidRPr="00202DF7">
        <w:rPr>
          <w:b/>
          <w:lang w:eastAsia="zh-CN"/>
        </w:rPr>
        <w:t xml:space="preserve">Proposal </w:t>
      </w:r>
      <w:r>
        <w:rPr>
          <w:b/>
          <w:lang w:eastAsia="zh-CN"/>
        </w:rPr>
        <w:t>4</w:t>
      </w:r>
      <w:r w:rsidRPr="00202DF7">
        <w:rPr>
          <w:b/>
          <w:lang w:eastAsia="zh-CN"/>
        </w:rPr>
        <w:t xml:space="preserve">: </w:t>
      </w:r>
      <w:r>
        <w:rPr>
          <w:b/>
          <w:lang w:eastAsia="zh-CN"/>
        </w:rPr>
        <w:t>The initiating UE (TX UE) should embed the peer UE capability into a</w:t>
      </w:r>
      <w:r w:rsidR="006A6EDA">
        <w:rPr>
          <w:b/>
          <w:lang w:eastAsia="zh-CN"/>
        </w:rPr>
        <w:t xml:space="preserve"> container (</w:t>
      </w:r>
      <w:r w:rsidR="006A6EDA">
        <w:rPr>
          <w:b/>
          <w:bCs/>
        </w:rPr>
        <w:t xml:space="preserve">carrying RX UE capability received via </w:t>
      </w:r>
      <w:proofErr w:type="spellStart"/>
      <w:r w:rsidR="006A6EDA">
        <w:rPr>
          <w:b/>
          <w:bCs/>
          <w:i/>
          <w:iCs/>
        </w:rPr>
        <w:t>UECapabilityInformationSidelink</w:t>
      </w:r>
      <w:proofErr w:type="spellEnd"/>
      <w:r w:rsidR="006A6EDA">
        <w:rPr>
          <w:b/>
          <w:lang w:eastAsia="zh-CN"/>
        </w:rPr>
        <w:t>) of a</w:t>
      </w:r>
      <w:r>
        <w:rPr>
          <w:b/>
          <w:lang w:eastAsia="zh-CN"/>
        </w:rPr>
        <w:t xml:space="preserve"> single message that is sent from the initiating UE to the network. </w:t>
      </w:r>
    </w:p>
    <w:p w14:paraId="5D09C473" w14:textId="77777777" w:rsidR="00043AE3" w:rsidRDefault="00043AE3" w:rsidP="00D8322A">
      <w:pPr>
        <w:jc w:val="both"/>
      </w:pPr>
    </w:p>
    <w:p w14:paraId="256D1E06" w14:textId="77777777" w:rsidR="000929C7" w:rsidRDefault="000929C7" w:rsidP="000929C7">
      <w:pPr>
        <w:keepNext/>
        <w:jc w:val="both"/>
      </w:pPr>
      <w:r>
        <w:rPr>
          <w:noProof/>
        </w:rPr>
        <w:drawing>
          <wp:inline distT="0" distB="0" distL="0" distR="0" wp14:anchorId="71F42ADD" wp14:editId="2A64ED08">
            <wp:extent cx="6122035" cy="3177540"/>
            <wp:effectExtent l="0" t="0" r="0" b="3810"/>
            <wp:docPr id="1"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l_Flow_Chart_3_noPC5DB_separatedualUEcapabilityenquiry.png"/>
                    <pic:cNvPicPr/>
                  </pic:nvPicPr>
                  <pic:blipFill>
                    <a:blip r:embed="rId22">
                      <a:extLst>
                        <a:ext uri="{28A0092B-C50C-407E-A947-70E740481C1C}">
                          <a14:useLocalDpi xmlns:a14="http://schemas.microsoft.com/office/drawing/2010/main" val="0"/>
                        </a:ext>
                      </a:extLst>
                    </a:blip>
                    <a:stretch>
                      <a:fillRect/>
                    </a:stretch>
                  </pic:blipFill>
                  <pic:spPr>
                    <a:xfrm>
                      <a:off x="0" y="0"/>
                      <a:ext cx="6122035" cy="3177540"/>
                    </a:xfrm>
                    <a:prstGeom prst="rect">
                      <a:avLst/>
                    </a:prstGeom>
                  </pic:spPr>
                </pic:pic>
              </a:graphicData>
            </a:graphic>
          </wp:inline>
        </w:drawing>
      </w:r>
    </w:p>
    <w:p w14:paraId="05587C16" w14:textId="767C5B34" w:rsidR="00493863" w:rsidRDefault="000929C7" w:rsidP="000929C7">
      <w:pPr>
        <w:pStyle w:val="Caption"/>
        <w:jc w:val="both"/>
      </w:pPr>
      <w:r>
        <w:t xml:space="preserve">Figure </w:t>
      </w:r>
      <w:r w:rsidR="006A0A20">
        <w:fldChar w:fldCharType="begin"/>
      </w:r>
      <w:r w:rsidR="006A0A20">
        <w:instrText xml:space="preserve"> SEQ Figure \* ARABIC </w:instrText>
      </w:r>
      <w:r w:rsidR="006A0A20">
        <w:fldChar w:fldCharType="separate"/>
      </w:r>
      <w:r w:rsidR="00BF605D">
        <w:rPr>
          <w:noProof/>
        </w:rPr>
        <w:t>2</w:t>
      </w:r>
      <w:r w:rsidR="006A0A20">
        <w:rPr>
          <w:noProof/>
        </w:rPr>
        <w:fldChar w:fldCharType="end"/>
      </w:r>
      <w:r>
        <w:t xml:space="preserve"> UE capability of initiating UE and peer UE are transferred individually to the network.</w:t>
      </w:r>
      <w:r w:rsidR="00A0693D">
        <w:t xml:space="preserve"> Here, the peer UE is connected to another </w:t>
      </w:r>
      <w:proofErr w:type="spellStart"/>
      <w:r w:rsidR="00A0693D">
        <w:t>gNB</w:t>
      </w:r>
      <w:proofErr w:type="spellEnd"/>
      <w:r w:rsidR="00A0693D">
        <w:t xml:space="preserve"> and there is an internetwork </w:t>
      </w:r>
      <w:r>
        <w:t>exchange</w:t>
      </w:r>
      <w:r w:rsidR="00A0693D">
        <w:t>.</w:t>
      </w:r>
    </w:p>
    <w:p w14:paraId="1F219F80" w14:textId="77777777" w:rsidR="000929C7" w:rsidRDefault="000929C7" w:rsidP="000929C7">
      <w:pPr>
        <w:keepNext/>
        <w:jc w:val="both"/>
      </w:pPr>
      <w:r>
        <w:rPr>
          <w:noProof/>
        </w:rPr>
        <w:drawing>
          <wp:inline distT="0" distB="0" distL="0" distR="0" wp14:anchorId="4C20F606" wp14:editId="209B0584">
            <wp:extent cx="5474682" cy="4041998"/>
            <wp:effectExtent l="0" t="0" r="0" b="0"/>
            <wp:docPr id="3"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al_Flow_Chart_2_noPC5DB_dualUEcapabilityenquiry.png"/>
                    <pic:cNvPicPr/>
                  </pic:nvPicPr>
                  <pic:blipFill>
                    <a:blip r:embed="rId23">
                      <a:extLst>
                        <a:ext uri="{28A0092B-C50C-407E-A947-70E740481C1C}">
                          <a14:useLocalDpi xmlns:a14="http://schemas.microsoft.com/office/drawing/2010/main" val="0"/>
                        </a:ext>
                      </a:extLst>
                    </a:blip>
                    <a:stretch>
                      <a:fillRect/>
                    </a:stretch>
                  </pic:blipFill>
                  <pic:spPr>
                    <a:xfrm>
                      <a:off x="0" y="0"/>
                      <a:ext cx="5474682" cy="4041998"/>
                    </a:xfrm>
                    <a:prstGeom prst="rect">
                      <a:avLst/>
                    </a:prstGeom>
                  </pic:spPr>
                </pic:pic>
              </a:graphicData>
            </a:graphic>
          </wp:inline>
        </w:drawing>
      </w:r>
    </w:p>
    <w:p w14:paraId="5988CF5E" w14:textId="6DBA1474" w:rsidR="00493863" w:rsidRDefault="000929C7" w:rsidP="000929C7">
      <w:pPr>
        <w:pStyle w:val="Caption"/>
        <w:jc w:val="both"/>
      </w:pPr>
      <w:r>
        <w:t xml:space="preserve">Figure </w:t>
      </w:r>
      <w:r w:rsidR="006A0A20">
        <w:fldChar w:fldCharType="begin"/>
      </w:r>
      <w:r w:rsidR="006A0A20">
        <w:instrText xml:space="preserve"> SEQ Figure \* ARABIC </w:instrText>
      </w:r>
      <w:r w:rsidR="006A0A20">
        <w:fldChar w:fldCharType="separate"/>
      </w:r>
      <w:r w:rsidR="00BF605D">
        <w:rPr>
          <w:noProof/>
        </w:rPr>
        <w:t>3</w:t>
      </w:r>
      <w:r w:rsidR="006A0A20">
        <w:rPr>
          <w:noProof/>
        </w:rPr>
        <w:fldChar w:fldCharType="end"/>
      </w:r>
      <w:r w:rsidR="00A0693D">
        <w:t xml:space="preserve"> UE capability of initiating UE and peer UE are transferred individually to the network. Here, the peer UE is connected to another </w:t>
      </w:r>
      <w:proofErr w:type="spellStart"/>
      <w:r w:rsidR="00A0693D">
        <w:t>gNB</w:t>
      </w:r>
      <w:proofErr w:type="spellEnd"/>
      <w:r w:rsidR="00A0693D">
        <w:t xml:space="preserve"> and there is an internetwork exchange</w:t>
      </w:r>
    </w:p>
    <w:p w14:paraId="71820064" w14:textId="2355FBDC" w:rsidR="000929C7" w:rsidRDefault="000929C7" w:rsidP="00D8322A">
      <w:pPr>
        <w:jc w:val="both"/>
      </w:pPr>
    </w:p>
    <w:p w14:paraId="34ABE065" w14:textId="40CC4261" w:rsidR="000929C7" w:rsidRDefault="000929C7" w:rsidP="00D8322A">
      <w:pPr>
        <w:jc w:val="both"/>
      </w:pPr>
    </w:p>
    <w:p w14:paraId="722409BE" w14:textId="77777777" w:rsidR="00BF605D" w:rsidRDefault="00BF605D" w:rsidP="00BF605D">
      <w:pPr>
        <w:keepNext/>
        <w:jc w:val="both"/>
      </w:pPr>
      <w:r>
        <w:rPr>
          <w:noProof/>
        </w:rPr>
        <w:lastRenderedPageBreak/>
        <w:drawing>
          <wp:inline distT="0" distB="0" distL="0" distR="0" wp14:anchorId="2CEA8E26" wp14:editId="53B581C9">
            <wp:extent cx="5468586" cy="4041998"/>
            <wp:effectExtent l="0" t="0" r="0" b="0"/>
            <wp:docPr id="4"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nal_Flow_Chart_1_noPC5DB_singleUEcapabilityenquiry.png"/>
                    <pic:cNvPicPr/>
                  </pic:nvPicPr>
                  <pic:blipFill>
                    <a:blip r:embed="rId24">
                      <a:extLst>
                        <a:ext uri="{28A0092B-C50C-407E-A947-70E740481C1C}">
                          <a14:useLocalDpi xmlns:a14="http://schemas.microsoft.com/office/drawing/2010/main" val="0"/>
                        </a:ext>
                      </a:extLst>
                    </a:blip>
                    <a:stretch>
                      <a:fillRect/>
                    </a:stretch>
                  </pic:blipFill>
                  <pic:spPr>
                    <a:xfrm>
                      <a:off x="0" y="0"/>
                      <a:ext cx="5468586" cy="4041998"/>
                    </a:xfrm>
                    <a:prstGeom prst="rect">
                      <a:avLst/>
                    </a:prstGeom>
                  </pic:spPr>
                </pic:pic>
              </a:graphicData>
            </a:graphic>
          </wp:inline>
        </w:drawing>
      </w:r>
    </w:p>
    <w:p w14:paraId="771B6C36" w14:textId="4FEE579E" w:rsidR="000929C7" w:rsidRDefault="00BF605D" w:rsidP="00BF605D">
      <w:pPr>
        <w:pStyle w:val="Caption"/>
        <w:jc w:val="both"/>
      </w:pPr>
      <w:r>
        <w:t xml:space="preserve">Figure </w:t>
      </w:r>
      <w:r w:rsidR="006A0A20">
        <w:fldChar w:fldCharType="begin"/>
      </w:r>
      <w:r w:rsidR="006A0A20">
        <w:instrText xml:space="preserve"> SEQ Figure \* ARABIC </w:instrText>
      </w:r>
      <w:r w:rsidR="006A0A20">
        <w:fldChar w:fldCharType="separate"/>
      </w:r>
      <w:r>
        <w:rPr>
          <w:noProof/>
        </w:rPr>
        <w:t>4</w:t>
      </w:r>
      <w:r w:rsidR="006A0A20">
        <w:rPr>
          <w:noProof/>
        </w:rPr>
        <w:fldChar w:fldCharType="end"/>
      </w:r>
      <w:r w:rsidR="00DB4377">
        <w:t xml:space="preserve"> UE capability of initiating UE and peer UE are transferred in a single common message to the network</w:t>
      </w:r>
    </w:p>
    <w:p w14:paraId="23862D30" w14:textId="40F1B136" w:rsidR="006A6EDA" w:rsidRDefault="006A6EDA" w:rsidP="00D8322A">
      <w:pPr>
        <w:jc w:val="both"/>
      </w:pPr>
      <w:r>
        <w:t xml:space="preserve">The </w:t>
      </w:r>
      <w:proofErr w:type="spellStart"/>
      <w:r>
        <w:t>signaling</w:t>
      </w:r>
      <w:proofErr w:type="spellEnd"/>
      <w:r>
        <w:t xml:space="preserve"> option remains to be discussed. The easiest option with minimal specification impact would be to reuse the </w:t>
      </w:r>
      <w:proofErr w:type="spellStart"/>
      <w:r w:rsidRPr="006A6EDA">
        <w:rPr>
          <w:i/>
          <w:iCs/>
        </w:rPr>
        <w:t>UECapabilityInformation</w:t>
      </w:r>
      <w:proofErr w:type="spellEnd"/>
      <w:r>
        <w:t xml:space="preserve"> exchange standardized for </w:t>
      </w:r>
      <w:proofErr w:type="spellStart"/>
      <w:r>
        <w:t>Uu</w:t>
      </w:r>
      <w:proofErr w:type="spellEnd"/>
      <w:r>
        <w:t xml:space="preserve"> interface. The </w:t>
      </w:r>
      <w:proofErr w:type="spellStart"/>
      <w:r w:rsidRPr="006A6EDA">
        <w:rPr>
          <w:i/>
          <w:iCs/>
        </w:rPr>
        <w:t>UECapabilityInformation</w:t>
      </w:r>
      <w:proofErr w:type="spellEnd"/>
      <w:r>
        <w:t xml:space="preserve"> message just needs to be modified to carry a container, that stores the peer UE capability and </w:t>
      </w:r>
      <w:proofErr w:type="gramStart"/>
      <w:r>
        <w:t>an</w:t>
      </w:r>
      <w:proofErr w:type="gramEnd"/>
      <w:r>
        <w:t xml:space="preserve"> unique identifier associated with the peer UE. </w:t>
      </w:r>
    </w:p>
    <w:p w14:paraId="0B10533F" w14:textId="25584442" w:rsidR="006A6EDA" w:rsidRDefault="006A6EDA" w:rsidP="006A6EDA">
      <w:pPr>
        <w:jc w:val="both"/>
        <w:rPr>
          <w:b/>
          <w:lang w:eastAsia="zh-CN"/>
        </w:rPr>
      </w:pPr>
      <w:r w:rsidRPr="00202DF7">
        <w:rPr>
          <w:b/>
          <w:lang w:eastAsia="zh-CN"/>
        </w:rPr>
        <w:t xml:space="preserve">Proposal </w:t>
      </w:r>
      <w:r>
        <w:rPr>
          <w:b/>
          <w:lang w:eastAsia="zh-CN"/>
        </w:rPr>
        <w:t>5</w:t>
      </w:r>
      <w:r w:rsidRPr="00202DF7">
        <w:rPr>
          <w:b/>
          <w:lang w:eastAsia="zh-CN"/>
        </w:rPr>
        <w:t xml:space="preserve">: </w:t>
      </w:r>
      <w:r>
        <w:rPr>
          <w:b/>
          <w:lang w:eastAsia="zh-CN"/>
        </w:rPr>
        <w:t xml:space="preserve">The </w:t>
      </w:r>
      <w:proofErr w:type="spellStart"/>
      <w:r>
        <w:rPr>
          <w:b/>
          <w:lang w:eastAsia="zh-CN"/>
        </w:rPr>
        <w:t>UECap</w:t>
      </w:r>
      <w:r w:rsidR="007046A9">
        <w:rPr>
          <w:b/>
          <w:lang w:eastAsia="zh-CN"/>
        </w:rPr>
        <w:t>a</w:t>
      </w:r>
      <w:r>
        <w:rPr>
          <w:b/>
          <w:lang w:eastAsia="zh-CN"/>
        </w:rPr>
        <w:t>bilityInformation</w:t>
      </w:r>
      <w:proofErr w:type="spellEnd"/>
      <w:r>
        <w:rPr>
          <w:b/>
          <w:lang w:eastAsia="zh-CN"/>
        </w:rPr>
        <w:t xml:space="preserve"> message is modified to carry the peer UE capability in a container that is uniquely associated with the peer UE identifier. </w:t>
      </w:r>
    </w:p>
    <w:p w14:paraId="0EBF5B48" w14:textId="45601B72" w:rsidR="00D8322A" w:rsidRDefault="006A6EDA" w:rsidP="00D8322A">
      <w:pPr>
        <w:jc w:val="both"/>
      </w:pPr>
      <w:r>
        <w:t>Once both UE capabilities</w:t>
      </w:r>
      <w:r w:rsidR="00E82B8B">
        <w:t xml:space="preserve"> (</w:t>
      </w:r>
      <w:proofErr w:type="spellStart"/>
      <w:r w:rsidR="00E82B8B">
        <w:t>initianting</w:t>
      </w:r>
      <w:proofErr w:type="spellEnd"/>
      <w:r w:rsidR="00E82B8B">
        <w:t xml:space="preserve"> UE and peer UE of the unicast </w:t>
      </w:r>
      <w:proofErr w:type="spellStart"/>
      <w:r w:rsidR="00E82B8B">
        <w:t>sidelink</w:t>
      </w:r>
      <w:proofErr w:type="spellEnd"/>
      <w:r w:rsidR="00E82B8B">
        <w:t>)</w:t>
      </w:r>
      <w:r>
        <w:t xml:space="preserve"> are available at the network, the network can create a new </w:t>
      </w:r>
      <w:proofErr w:type="spellStart"/>
      <w:r>
        <w:t>cutset</w:t>
      </w:r>
      <w:proofErr w:type="spellEnd"/>
      <w:r>
        <w:t xml:space="preserve"> of the UE capability and use this for the configuration of the unicast </w:t>
      </w:r>
      <w:proofErr w:type="spellStart"/>
      <w:r>
        <w:t>sidelink</w:t>
      </w:r>
      <w:proofErr w:type="spellEnd"/>
      <w:r>
        <w:t>.</w:t>
      </w:r>
      <w:r w:rsidR="00E82B8B">
        <w:t xml:space="preserve"> The newly formed </w:t>
      </w:r>
      <w:proofErr w:type="spellStart"/>
      <w:r w:rsidR="00E82B8B">
        <w:t>cutset</w:t>
      </w:r>
      <w:proofErr w:type="spellEnd"/>
      <w:r w:rsidR="00E82B8B">
        <w:t xml:space="preserve"> is fulfilled by both UEs and thus avoids the AS configuration failure in unicast </w:t>
      </w:r>
      <w:proofErr w:type="spellStart"/>
      <w:r w:rsidR="00E82B8B">
        <w:t>sidelink</w:t>
      </w:r>
      <w:proofErr w:type="spellEnd"/>
      <w:r>
        <w:t xml:space="preserve"> </w:t>
      </w:r>
      <w:r w:rsidR="00D8322A">
        <w:t xml:space="preserve"> </w:t>
      </w:r>
    </w:p>
    <w:p w14:paraId="0748E4A2" w14:textId="01CAC764" w:rsidR="00493863" w:rsidRDefault="005E56D2" w:rsidP="00E82B8B">
      <w:pPr>
        <w:jc w:val="both"/>
        <w:rPr>
          <w:b/>
          <w:bCs/>
        </w:rPr>
      </w:pPr>
      <w:r w:rsidRPr="00202DF7">
        <w:rPr>
          <w:b/>
          <w:lang w:eastAsia="zh-CN"/>
        </w:rPr>
        <w:t xml:space="preserve">Proposal </w:t>
      </w:r>
      <w:r w:rsidR="00E82B8B">
        <w:rPr>
          <w:b/>
          <w:lang w:eastAsia="zh-CN"/>
        </w:rPr>
        <w:t>6</w:t>
      </w:r>
      <w:r w:rsidRPr="00202DF7">
        <w:rPr>
          <w:b/>
          <w:lang w:eastAsia="zh-CN"/>
        </w:rPr>
        <w:t xml:space="preserve">: </w:t>
      </w:r>
      <w:r w:rsidR="00E82B8B">
        <w:rPr>
          <w:b/>
          <w:lang w:eastAsia="zh-CN"/>
        </w:rPr>
        <w:t xml:space="preserve">The network configuring the </w:t>
      </w:r>
      <w:proofErr w:type="spellStart"/>
      <w:r w:rsidR="00E82B8B">
        <w:rPr>
          <w:b/>
          <w:lang w:eastAsia="zh-CN"/>
        </w:rPr>
        <w:t>sidelink</w:t>
      </w:r>
      <w:proofErr w:type="spellEnd"/>
      <w:r w:rsidR="00E82B8B">
        <w:rPr>
          <w:b/>
          <w:lang w:eastAsia="zh-CN"/>
        </w:rPr>
        <w:t xml:space="preserve"> (i.e. the network of the initiating UE) creates a new </w:t>
      </w:r>
      <w:proofErr w:type="spellStart"/>
      <w:r w:rsidR="00E82B8B">
        <w:rPr>
          <w:b/>
          <w:lang w:eastAsia="zh-CN"/>
        </w:rPr>
        <w:t>cutset</w:t>
      </w:r>
      <w:proofErr w:type="spellEnd"/>
      <w:r w:rsidR="00E82B8B">
        <w:rPr>
          <w:b/>
          <w:lang w:eastAsia="zh-CN"/>
        </w:rPr>
        <w:t xml:space="preserve"> out of the two individual UE capabilities (TX-UE capability and RX-UE capability) and use this </w:t>
      </w:r>
      <w:r w:rsidR="007046A9">
        <w:rPr>
          <w:b/>
          <w:lang w:eastAsia="zh-CN"/>
        </w:rPr>
        <w:t xml:space="preserve">capability </w:t>
      </w:r>
      <w:proofErr w:type="spellStart"/>
      <w:r w:rsidR="00E82B8B">
        <w:rPr>
          <w:b/>
          <w:lang w:eastAsia="zh-CN"/>
        </w:rPr>
        <w:t>cutset</w:t>
      </w:r>
      <w:proofErr w:type="spellEnd"/>
      <w:r w:rsidR="00E82B8B">
        <w:rPr>
          <w:b/>
          <w:lang w:eastAsia="zh-CN"/>
        </w:rPr>
        <w:t xml:space="preserve"> for configuration</w:t>
      </w:r>
      <w:r w:rsidR="007046A9">
        <w:rPr>
          <w:b/>
          <w:lang w:eastAsia="zh-CN"/>
        </w:rPr>
        <w:t xml:space="preserve"> of the </w:t>
      </w:r>
      <w:proofErr w:type="spellStart"/>
      <w:r w:rsidR="007046A9">
        <w:rPr>
          <w:b/>
          <w:lang w:eastAsia="zh-CN"/>
        </w:rPr>
        <w:t>sidelink</w:t>
      </w:r>
      <w:proofErr w:type="spellEnd"/>
      <w:r w:rsidR="007046A9">
        <w:rPr>
          <w:b/>
          <w:lang w:eastAsia="zh-CN"/>
        </w:rPr>
        <w:t>.</w:t>
      </w:r>
      <w:r w:rsidR="00E82B8B">
        <w:rPr>
          <w:b/>
          <w:lang w:eastAsia="zh-CN"/>
        </w:rPr>
        <w:t xml:space="preserve"> </w:t>
      </w:r>
    </w:p>
    <w:p w14:paraId="06FD0E0C" w14:textId="77777777" w:rsidR="00A93127" w:rsidRPr="006E13D1" w:rsidRDefault="00A209D6" w:rsidP="00A93127">
      <w:pPr>
        <w:pStyle w:val="Heading1"/>
      </w:pPr>
      <w:r w:rsidRPr="006E13D1">
        <w:t>3</w:t>
      </w:r>
      <w:r w:rsidRPr="006E13D1">
        <w:tab/>
      </w:r>
      <w:r w:rsidR="00A93127">
        <w:t>Conclusion</w:t>
      </w:r>
    </w:p>
    <w:p w14:paraId="38AF2A24" w14:textId="77777777" w:rsidR="00C06640" w:rsidRPr="00D34C68" w:rsidRDefault="00C06640" w:rsidP="00C06640">
      <w:pPr>
        <w:rPr>
          <w:b/>
          <w:bCs/>
        </w:rPr>
      </w:pPr>
      <w:r w:rsidRPr="00D34C68">
        <w:rPr>
          <w:b/>
          <w:bCs/>
        </w:rPr>
        <w:t>Observation 1: Different UE capabilities of initiating UE and peer UE cause AS configuration failure.</w:t>
      </w:r>
    </w:p>
    <w:p w14:paraId="50212DE9" w14:textId="3456DAB0" w:rsidR="00C06640" w:rsidRDefault="00C06640" w:rsidP="00C06640">
      <w:pPr>
        <w:jc w:val="both"/>
        <w:rPr>
          <w:b/>
          <w:lang w:eastAsia="zh-CN"/>
        </w:rPr>
      </w:pPr>
      <w:r w:rsidRPr="00202DF7">
        <w:rPr>
          <w:b/>
          <w:lang w:eastAsia="zh-CN"/>
        </w:rPr>
        <w:t xml:space="preserve">Proposal </w:t>
      </w:r>
      <w:r>
        <w:rPr>
          <w:b/>
          <w:lang w:eastAsia="zh-CN"/>
        </w:rPr>
        <w:t>1</w:t>
      </w:r>
      <w:r w:rsidRPr="00202DF7">
        <w:rPr>
          <w:b/>
          <w:lang w:eastAsia="zh-CN"/>
        </w:rPr>
        <w:t xml:space="preserve">: </w:t>
      </w:r>
      <w:r w:rsidR="00570258">
        <w:rPr>
          <w:b/>
          <w:lang w:eastAsia="zh-CN"/>
        </w:rPr>
        <w:t xml:space="preserve">The initiating UE should </w:t>
      </w:r>
      <w:r w:rsidR="00570258" w:rsidRPr="007B7D1C">
        <w:rPr>
          <w:b/>
          <w:u w:val="single"/>
          <w:lang w:eastAsia="zh-CN"/>
        </w:rPr>
        <w:t>not</w:t>
      </w:r>
      <w:r w:rsidR="00570258">
        <w:rPr>
          <w:b/>
          <w:lang w:eastAsia="zh-CN"/>
        </w:rPr>
        <w:t xml:space="preserve"> report its peer UE’s capability instead of its own to the network, since the network would interpret this erroneously as the TX UE capability.</w:t>
      </w:r>
    </w:p>
    <w:p w14:paraId="0F919BCE" w14:textId="507E1848" w:rsidR="00C06640" w:rsidRDefault="00C06640" w:rsidP="00C06640">
      <w:pPr>
        <w:jc w:val="both"/>
        <w:rPr>
          <w:b/>
          <w:lang w:eastAsia="zh-CN"/>
        </w:rPr>
      </w:pPr>
      <w:r w:rsidRPr="00202DF7">
        <w:rPr>
          <w:b/>
          <w:lang w:eastAsia="zh-CN"/>
        </w:rPr>
        <w:t xml:space="preserve">Proposal </w:t>
      </w:r>
      <w:r>
        <w:rPr>
          <w:b/>
          <w:lang w:eastAsia="zh-CN"/>
        </w:rPr>
        <w:t>2</w:t>
      </w:r>
      <w:r w:rsidRPr="00202DF7">
        <w:rPr>
          <w:b/>
          <w:lang w:eastAsia="zh-CN"/>
        </w:rPr>
        <w:t xml:space="preserve">: </w:t>
      </w:r>
      <w:r w:rsidR="007046A9">
        <w:rPr>
          <w:b/>
          <w:lang w:eastAsia="zh-CN"/>
        </w:rPr>
        <w:t xml:space="preserve">The network should ensure </w:t>
      </w:r>
      <w:r w:rsidR="007046A9" w:rsidRPr="00DA30DD">
        <w:rPr>
          <w:b/>
          <w:lang w:eastAsia="zh-CN"/>
        </w:rPr>
        <w:t xml:space="preserve">that the </w:t>
      </w:r>
      <w:r w:rsidR="007046A9">
        <w:rPr>
          <w:b/>
          <w:lang w:eastAsia="zh-CN"/>
        </w:rPr>
        <w:t xml:space="preserve">PC5 </w:t>
      </w:r>
      <w:r w:rsidR="007046A9" w:rsidRPr="00DA30DD">
        <w:rPr>
          <w:b/>
          <w:lang w:eastAsia="zh-CN"/>
        </w:rPr>
        <w:t xml:space="preserve">configuration for </w:t>
      </w:r>
      <w:proofErr w:type="spellStart"/>
      <w:r w:rsidR="007046A9">
        <w:rPr>
          <w:b/>
          <w:lang w:eastAsia="zh-CN"/>
        </w:rPr>
        <w:t>sidelink</w:t>
      </w:r>
      <w:proofErr w:type="spellEnd"/>
      <w:r w:rsidR="007046A9">
        <w:rPr>
          <w:b/>
          <w:lang w:eastAsia="zh-CN"/>
        </w:rPr>
        <w:t xml:space="preserve"> </w:t>
      </w:r>
      <w:r w:rsidR="007046A9" w:rsidRPr="00DA30DD">
        <w:rPr>
          <w:b/>
          <w:lang w:eastAsia="zh-CN"/>
        </w:rPr>
        <w:t>unicast can be applied by both Tx UE and Rx UE</w:t>
      </w:r>
      <w:r w:rsidR="007046A9">
        <w:rPr>
          <w:b/>
          <w:lang w:eastAsia="zh-CN"/>
        </w:rPr>
        <w:t>.</w:t>
      </w:r>
    </w:p>
    <w:p w14:paraId="51E9EE3F" w14:textId="423BAED5" w:rsidR="00C06640" w:rsidRDefault="00C06640" w:rsidP="00C06640">
      <w:pPr>
        <w:jc w:val="both"/>
        <w:rPr>
          <w:b/>
          <w:lang w:eastAsia="zh-CN"/>
        </w:rPr>
      </w:pPr>
      <w:r w:rsidRPr="00202DF7">
        <w:rPr>
          <w:b/>
          <w:lang w:eastAsia="zh-CN"/>
        </w:rPr>
        <w:t xml:space="preserve">Proposal </w:t>
      </w:r>
      <w:r>
        <w:rPr>
          <w:b/>
          <w:lang w:eastAsia="zh-CN"/>
        </w:rPr>
        <w:t>3</w:t>
      </w:r>
      <w:r w:rsidRPr="00202DF7">
        <w:rPr>
          <w:b/>
          <w:lang w:eastAsia="zh-CN"/>
        </w:rPr>
        <w:t xml:space="preserve">: </w:t>
      </w:r>
      <w:r w:rsidR="007046A9">
        <w:rPr>
          <w:b/>
          <w:lang w:eastAsia="zh-CN"/>
        </w:rPr>
        <w:t>The initiating UE (TX UE) that wants to establish unicast sideling shall report its peer UE capability as well as its own UE capability to the network.</w:t>
      </w:r>
    </w:p>
    <w:p w14:paraId="33D064E6" w14:textId="3116B2E0" w:rsidR="00E82704" w:rsidRDefault="00C06640" w:rsidP="00E82704">
      <w:pPr>
        <w:jc w:val="both"/>
        <w:rPr>
          <w:b/>
          <w:lang w:eastAsia="zh-CN"/>
        </w:rPr>
      </w:pPr>
      <w:r w:rsidRPr="00202DF7">
        <w:rPr>
          <w:b/>
          <w:lang w:eastAsia="zh-CN"/>
        </w:rPr>
        <w:t xml:space="preserve">Proposal </w:t>
      </w:r>
      <w:r>
        <w:rPr>
          <w:b/>
          <w:lang w:eastAsia="zh-CN"/>
        </w:rPr>
        <w:t>4</w:t>
      </w:r>
      <w:r w:rsidRPr="00202DF7">
        <w:rPr>
          <w:b/>
          <w:lang w:eastAsia="zh-CN"/>
        </w:rPr>
        <w:t xml:space="preserve">: </w:t>
      </w:r>
      <w:r w:rsidR="007046A9">
        <w:rPr>
          <w:b/>
          <w:lang w:eastAsia="zh-CN"/>
        </w:rPr>
        <w:t>The initiating UE (TX UE) should embed the peer UE capability into a container (</w:t>
      </w:r>
      <w:r w:rsidR="007046A9">
        <w:rPr>
          <w:b/>
          <w:bCs/>
        </w:rPr>
        <w:t xml:space="preserve">carrying RX UE capability received via </w:t>
      </w:r>
      <w:proofErr w:type="spellStart"/>
      <w:r w:rsidR="007046A9">
        <w:rPr>
          <w:b/>
          <w:bCs/>
          <w:i/>
          <w:iCs/>
        </w:rPr>
        <w:t>UECapabilityInformationSidelink</w:t>
      </w:r>
      <w:proofErr w:type="spellEnd"/>
      <w:r w:rsidR="007046A9">
        <w:rPr>
          <w:b/>
          <w:lang w:eastAsia="zh-CN"/>
        </w:rPr>
        <w:t xml:space="preserve">) of a single message that is sent from the initiating UE to the </w:t>
      </w:r>
      <w:proofErr w:type="spellStart"/>
      <w:r w:rsidR="007046A9">
        <w:rPr>
          <w:b/>
          <w:lang w:eastAsia="zh-CN"/>
        </w:rPr>
        <w:t>network.</w:t>
      </w:r>
      <w:r w:rsidR="00E82704">
        <w:rPr>
          <w:b/>
          <w:lang w:eastAsia="zh-CN"/>
        </w:rPr>
        <w:t>Proposal</w:t>
      </w:r>
      <w:proofErr w:type="spellEnd"/>
      <w:r w:rsidR="00E82704">
        <w:rPr>
          <w:b/>
          <w:lang w:eastAsia="zh-CN"/>
        </w:rPr>
        <w:t xml:space="preserve"> 5: It’s up to the serving network to configure a PC5 unicast connection that both UEs can fulfil.</w:t>
      </w:r>
    </w:p>
    <w:p w14:paraId="7954AD8C" w14:textId="25A06AA9" w:rsidR="007046A9" w:rsidRDefault="007046A9" w:rsidP="007046A9">
      <w:pPr>
        <w:jc w:val="both"/>
        <w:rPr>
          <w:b/>
          <w:lang w:eastAsia="zh-CN"/>
        </w:rPr>
      </w:pPr>
      <w:r w:rsidRPr="00202DF7">
        <w:rPr>
          <w:b/>
          <w:lang w:eastAsia="zh-CN"/>
        </w:rPr>
        <w:lastRenderedPageBreak/>
        <w:t xml:space="preserve">Proposal </w:t>
      </w:r>
      <w:r>
        <w:rPr>
          <w:b/>
          <w:lang w:eastAsia="zh-CN"/>
        </w:rPr>
        <w:t>5</w:t>
      </w:r>
      <w:r w:rsidRPr="00202DF7">
        <w:rPr>
          <w:b/>
          <w:lang w:eastAsia="zh-CN"/>
        </w:rPr>
        <w:t xml:space="preserve">: </w:t>
      </w:r>
      <w:r>
        <w:rPr>
          <w:b/>
          <w:lang w:eastAsia="zh-CN"/>
        </w:rPr>
        <w:t xml:space="preserve">The </w:t>
      </w:r>
      <w:proofErr w:type="spellStart"/>
      <w:r>
        <w:rPr>
          <w:b/>
          <w:lang w:eastAsia="zh-CN"/>
        </w:rPr>
        <w:t>UECapabilityInformation</w:t>
      </w:r>
      <w:proofErr w:type="spellEnd"/>
      <w:r>
        <w:rPr>
          <w:b/>
          <w:lang w:eastAsia="zh-CN"/>
        </w:rPr>
        <w:t xml:space="preserve"> message is modified to carry the peer UE capability in a container that is uniquely associated with the peer UE identifier. </w:t>
      </w:r>
    </w:p>
    <w:p w14:paraId="2E22CD26" w14:textId="77777777" w:rsidR="007046A9" w:rsidRDefault="007046A9" w:rsidP="007046A9">
      <w:pPr>
        <w:jc w:val="both"/>
        <w:rPr>
          <w:b/>
          <w:bCs/>
        </w:rPr>
      </w:pPr>
      <w:r w:rsidRPr="00202DF7">
        <w:rPr>
          <w:b/>
          <w:lang w:eastAsia="zh-CN"/>
        </w:rPr>
        <w:t xml:space="preserve">Proposal </w:t>
      </w:r>
      <w:r>
        <w:rPr>
          <w:b/>
          <w:lang w:eastAsia="zh-CN"/>
        </w:rPr>
        <w:t>6</w:t>
      </w:r>
      <w:r w:rsidRPr="00202DF7">
        <w:rPr>
          <w:b/>
          <w:lang w:eastAsia="zh-CN"/>
        </w:rPr>
        <w:t xml:space="preserve">: </w:t>
      </w:r>
      <w:r>
        <w:rPr>
          <w:b/>
          <w:lang w:eastAsia="zh-CN"/>
        </w:rPr>
        <w:t xml:space="preserve">The network configuring the </w:t>
      </w:r>
      <w:proofErr w:type="spellStart"/>
      <w:r>
        <w:rPr>
          <w:b/>
          <w:lang w:eastAsia="zh-CN"/>
        </w:rPr>
        <w:t>sidelink</w:t>
      </w:r>
      <w:proofErr w:type="spellEnd"/>
      <w:r>
        <w:rPr>
          <w:b/>
          <w:lang w:eastAsia="zh-CN"/>
        </w:rPr>
        <w:t xml:space="preserve"> (i.e. the network of the initiating UE) creates a new </w:t>
      </w:r>
      <w:proofErr w:type="spellStart"/>
      <w:r>
        <w:rPr>
          <w:b/>
          <w:lang w:eastAsia="zh-CN"/>
        </w:rPr>
        <w:t>cutset</w:t>
      </w:r>
      <w:proofErr w:type="spellEnd"/>
      <w:r>
        <w:rPr>
          <w:b/>
          <w:lang w:eastAsia="zh-CN"/>
        </w:rPr>
        <w:t xml:space="preserve"> out of the two individual UE capabilities (TX-UE capability and RX-UE capability) and use this capability </w:t>
      </w:r>
      <w:proofErr w:type="spellStart"/>
      <w:r>
        <w:rPr>
          <w:b/>
          <w:lang w:eastAsia="zh-CN"/>
        </w:rPr>
        <w:t>cutset</w:t>
      </w:r>
      <w:proofErr w:type="spellEnd"/>
      <w:r>
        <w:rPr>
          <w:b/>
          <w:lang w:eastAsia="zh-CN"/>
        </w:rPr>
        <w:t xml:space="preserve"> for configuration of the </w:t>
      </w:r>
      <w:proofErr w:type="spellStart"/>
      <w:r>
        <w:rPr>
          <w:b/>
          <w:lang w:eastAsia="zh-CN"/>
        </w:rPr>
        <w:t>sidelink</w:t>
      </w:r>
      <w:proofErr w:type="spellEnd"/>
      <w:r>
        <w:rPr>
          <w:b/>
          <w:lang w:eastAsia="zh-CN"/>
        </w:rPr>
        <w:t xml:space="preserve">. </w:t>
      </w:r>
    </w:p>
    <w:p w14:paraId="358C62A7" w14:textId="217ED1CA" w:rsidR="00831B1E" w:rsidRPr="006E13D1" w:rsidRDefault="00831B1E" w:rsidP="00831B1E">
      <w:pPr>
        <w:pStyle w:val="Heading1"/>
      </w:pPr>
      <w:r>
        <w:t>4</w:t>
      </w:r>
      <w:r w:rsidRPr="006E13D1">
        <w:tab/>
      </w:r>
      <w:r>
        <w:t>References</w:t>
      </w:r>
    </w:p>
    <w:p w14:paraId="35F222F4" w14:textId="279B3066" w:rsidR="00080512" w:rsidRDefault="00831B1E" w:rsidP="009214D4">
      <w:pPr>
        <w:spacing w:before="120"/>
      </w:pPr>
      <w:r>
        <w:t xml:space="preserve">[1] </w:t>
      </w:r>
      <w:hyperlink r:id="rId25" w:history="1">
        <w:r w:rsidRPr="008B47F0">
          <w:rPr>
            <w:rStyle w:val="Hyperlink"/>
          </w:rPr>
          <w:t>R2-200xxxx</w:t>
        </w:r>
      </w:hyperlink>
      <w:r>
        <w:t xml:space="preserve"> </w:t>
      </w:r>
      <w:r w:rsidR="00667BF9">
        <w:tab/>
      </w:r>
      <w:r w:rsidRPr="00975ABB">
        <w:t xml:space="preserve">Report from </w:t>
      </w:r>
      <w:r w:rsidR="009214D4">
        <w:t xml:space="preserve">R2#109bis-e </w:t>
      </w:r>
      <w:r w:rsidRPr="00975ABB">
        <w:t xml:space="preserve">session on </w:t>
      </w:r>
      <w:r>
        <w:t xml:space="preserve">LTE </w:t>
      </w:r>
      <w:r w:rsidRPr="00975ABB">
        <w:t>V2X</w:t>
      </w:r>
      <w:r>
        <w:t xml:space="preserve"> and NR V2X</w:t>
      </w:r>
    </w:p>
    <w:p w14:paraId="2148BE62" w14:textId="69AD805A" w:rsidR="009214D4" w:rsidRPr="009214D4" w:rsidRDefault="009214D4" w:rsidP="009214D4">
      <w:pPr>
        <w:tabs>
          <w:tab w:val="left" w:pos="993"/>
        </w:tabs>
        <w:overflowPunct w:val="0"/>
        <w:autoSpaceDE w:val="0"/>
        <w:autoSpaceDN w:val="0"/>
        <w:adjustRightInd w:val="0"/>
        <w:spacing w:before="120" w:after="120"/>
        <w:textAlignment w:val="baseline"/>
      </w:pPr>
      <w:r>
        <w:rPr>
          <w:lang w:val="en-US"/>
        </w:rPr>
        <w:t xml:space="preserve">[2] </w:t>
      </w:r>
      <w:hyperlink r:id="rId26" w:history="1">
        <w:r w:rsidRPr="009214D4">
          <w:rPr>
            <w:rStyle w:val="Hyperlink"/>
            <w:lang w:val="en-US"/>
          </w:rPr>
          <w:t>R2-2002639</w:t>
        </w:r>
      </w:hyperlink>
      <w:r>
        <w:rPr>
          <w:lang w:val="en-US"/>
        </w:rPr>
        <w:tab/>
      </w:r>
      <w:r w:rsidRPr="009214D4">
        <w:t xml:space="preserve">Summary of capability related </w:t>
      </w:r>
      <w:proofErr w:type="spellStart"/>
      <w:r w:rsidRPr="009214D4">
        <w:t>Tdoc</w:t>
      </w:r>
      <w:proofErr w:type="spellEnd"/>
      <w:r w:rsidRPr="009214D4">
        <w:t xml:space="preserve"> submitted to R2#109bis-E</w:t>
      </w:r>
    </w:p>
    <w:p w14:paraId="6DC45DA0" w14:textId="387F2B16" w:rsidR="009214D4" w:rsidRDefault="009214D4" w:rsidP="009214D4">
      <w:pPr>
        <w:spacing w:before="120"/>
        <w:rPr>
          <w:lang w:val="en-US"/>
        </w:rPr>
      </w:pPr>
      <w:r>
        <w:rPr>
          <w:lang w:val="en-US"/>
        </w:rPr>
        <w:t xml:space="preserve">[3] </w:t>
      </w:r>
      <w:hyperlink r:id="rId27" w:history="1">
        <w:r w:rsidRPr="009214D4">
          <w:rPr>
            <w:rStyle w:val="Hyperlink"/>
            <w:lang w:val="en-US"/>
          </w:rPr>
          <w:t>R2-2002638</w:t>
        </w:r>
      </w:hyperlink>
      <w:r>
        <w:rPr>
          <w:lang w:val="en-US"/>
        </w:rPr>
        <w:tab/>
      </w:r>
      <w:r w:rsidRPr="009214D4">
        <w:t>Summary of [Post109e#20] V2X Remaining UE capability issues</w:t>
      </w:r>
    </w:p>
    <w:p w14:paraId="13377E67" w14:textId="68FA7D11" w:rsidR="009214D4" w:rsidRPr="009214D4" w:rsidRDefault="009214D4" w:rsidP="009214D4">
      <w:pPr>
        <w:spacing w:before="120"/>
      </w:pPr>
      <w:r>
        <w:rPr>
          <w:lang w:val="en-US"/>
        </w:rPr>
        <w:t xml:space="preserve">[4] </w:t>
      </w:r>
      <w:r w:rsidRPr="009214D4">
        <w:t xml:space="preserve">R2-200xxxx </w:t>
      </w:r>
      <w:r w:rsidRPr="009214D4">
        <w:tab/>
        <w:t>Summary of [Post109bis-e][</w:t>
      </w:r>
      <w:proofErr w:type="gramStart"/>
      <w:r w:rsidRPr="009214D4">
        <w:t>955][</w:t>
      </w:r>
      <w:proofErr w:type="gramEnd"/>
      <w:r w:rsidRPr="009214D4">
        <w:t>V2X]: UE capabilities</w:t>
      </w:r>
    </w:p>
    <w:p w14:paraId="584A1608" w14:textId="3DD03652" w:rsidR="00831B1E" w:rsidRDefault="00831B1E" w:rsidP="00831B1E">
      <w:r>
        <w:t>[</w:t>
      </w:r>
      <w:r w:rsidR="00A752FB">
        <w:t>5</w:t>
      </w:r>
      <w:r>
        <w:t xml:space="preserve">] </w:t>
      </w:r>
      <w:hyperlink r:id="rId28" w:history="1">
        <w:r w:rsidR="00A752FB" w:rsidRPr="00A752FB">
          <w:rPr>
            <w:rStyle w:val="Hyperlink"/>
          </w:rPr>
          <w:t>R2-2002661</w:t>
        </w:r>
      </w:hyperlink>
      <w:r w:rsidR="00AF5CBB">
        <w:t xml:space="preserve"> </w:t>
      </w:r>
      <w:r w:rsidR="00667BF9">
        <w:tab/>
      </w:r>
      <w:r w:rsidR="00A752FB" w:rsidRPr="00A752FB">
        <w:t xml:space="preserve">Further issues on the mismatch of UE capabilities in unicast </w:t>
      </w:r>
      <w:proofErr w:type="spellStart"/>
      <w:r w:rsidR="00A752FB" w:rsidRPr="00A752FB">
        <w:t>sidelink</w:t>
      </w:r>
      <w:proofErr w:type="spellEnd"/>
    </w:p>
    <w:p w14:paraId="69DCD7A7" w14:textId="24590A50" w:rsidR="00831B1E" w:rsidRPr="00A209D6" w:rsidRDefault="00810494" w:rsidP="00A209D6">
      <w:r>
        <w:t>[</w:t>
      </w:r>
      <w:r w:rsidR="00A752FB">
        <w:t>6</w:t>
      </w:r>
      <w:r>
        <w:t xml:space="preserve">] </w:t>
      </w:r>
      <w:hyperlink r:id="rId29" w:history="1">
        <w:r w:rsidR="00B86670" w:rsidRPr="00B86670">
          <w:rPr>
            <w:rStyle w:val="Hyperlink"/>
          </w:rPr>
          <w:t>R1-1911751</w:t>
        </w:r>
      </w:hyperlink>
      <w:r w:rsidR="00445AEE">
        <w:tab/>
      </w:r>
      <w:r w:rsidR="00445AEE" w:rsidRPr="00445AEE">
        <w:t>RAN1 UE features list for Rel-16 NR</w:t>
      </w:r>
    </w:p>
    <w:sectPr w:rsidR="00831B1E" w:rsidRPr="00A209D6" w:rsidSect="00745369">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3613B" w14:textId="77777777" w:rsidR="006A0A20" w:rsidRDefault="006A0A20">
      <w:r>
        <w:separator/>
      </w:r>
    </w:p>
  </w:endnote>
  <w:endnote w:type="continuationSeparator" w:id="0">
    <w:p w14:paraId="2720F2CC" w14:textId="77777777" w:rsidR="006A0A20" w:rsidRDefault="006A0A20">
      <w:r>
        <w:continuationSeparator/>
      </w:r>
    </w:p>
  </w:endnote>
  <w:endnote w:type="continuationNotice" w:id="1">
    <w:p w14:paraId="00C971D9" w14:textId="77777777" w:rsidR="006A0A20" w:rsidRDefault="006A0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EAE52" w14:textId="77777777" w:rsidR="006A0A20" w:rsidRDefault="006A0A20">
      <w:r>
        <w:separator/>
      </w:r>
    </w:p>
  </w:footnote>
  <w:footnote w:type="continuationSeparator" w:id="0">
    <w:p w14:paraId="216C2B2C" w14:textId="77777777" w:rsidR="006A0A20" w:rsidRDefault="006A0A20">
      <w:r>
        <w:continuationSeparator/>
      </w:r>
    </w:p>
  </w:footnote>
  <w:footnote w:type="continuationNotice" w:id="1">
    <w:p w14:paraId="7EC6ED53" w14:textId="77777777" w:rsidR="006A0A20" w:rsidRDefault="006A0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0C202A"/>
    <w:multiLevelType w:val="multilevel"/>
    <w:tmpl w:val="630C202A"/>
    <w:lvl w:ilvl="0">
      <w:start w:val="12"/>
      <w:numFmt w:val="bullet"/>
      <w:lvlText w:val="-"/>
      <w:lvlJc w:val="left"/>
      <w:pPr>
        <w:ind w:left="360" w:hanging="360"/>
      </w:pPr>
      <w:rPr>
        <w:rFonts w:ascii="Arial" w:eastAsia="SimSun" w:hAnsi="Arial" w:cs="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2"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4"/>
  </w:num>
  <w:num w:numId="10">
    <w:abstractNumId w:val="12"/>
  </w:num>
  <w:num w:numId="11">
    <w:abstractNumId w:val="11"/>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A5"/>
    <w:rsid w:val="00016557"/>
    <w:rsid w:val="00023C40"/>
    <w:rsid w:val="00027AF3"/>
    <w:rsid w:val="00032C70"/>
    <w:rsid w:val="00033397"/>
    <w:rsid w:val="00040095"/>
    <w:rsid w:val="00043AE3"/>
    <w:rsid w:val="00052C42"/>
    <w:rsid w:val="00055176"/>
    <w:rsid w:val="00063B24"/>
    <w:rsid w:val="00071A16"/>
    <w:rsid w:val="00073C9C"/>
    <w:rsid w:val="00080512"/>
    <w:rsid w:val="00084E86"/>
    <w:rsid w:val="00085353"/>
    <w:rsid w:val="00086678"/>
    <w:rsid w:val="00090468"/>
    <w:rsid w:val="000929C7"/>
    <w:rsid w:val="000929F1"/>
    <w:rsid w:val="00094568"/>
    <w:rsid w:val="000A60E0"/>
    <w:rsid w:val="000B590A"/>
    <w:rsid w:val="000B652E"/>
    <w:rsid w:val="000B7BCF"/>
    <w:rsid w:val="000C522B"/>
    <w:rsid w:val="000D58AB"/>
    <w:rsid w:val="000D6D6C"/>
    <w:rsid w:val="000E76B3"/>
    <w:rsid w:val="00100CE1"/>
    <w:rsid w:val="00101226"/>
    <w:rsid w:val="00103A86"/>
    <w:rsid w:val="00112F1A"/>
    <w:rsid w:val="001161B2"/>
    <w:rsid w:val="00124036"/>
    <w:rsid w:val="0012798D"/>
    <w:rsid w:val="00145075"/>
    <w:rsid w:val="0015351E"/>
    <w:rsid w:val="0016795D"/>
    <w:rsid w:val="001741A0"/>
    <w:rsid w:val="00175FA0"/>
    <w:rsid w:val="00184AC4"/>
    <w:rsid w:val="00194CD0"/>
    <w:rsid w:val="00195660"/>
    <w:rsid w:val="0019700B"/>
    <w:rsid w:val="001A2C48"/>
    <w:rsid w:val="001B11DC"/>
    <w:rsid w:val="001B49C9"/>
    <w:rsid w:val="001B6D52"/>
    <w:rsid w:val="001B7B76"/>
    <w:rsid w:val="001C23F4"/>
    <w:rsid w:val="001C4F79"/>
    <w:rsid w:val="001D4DA9"/>
    <w:rsid w:val="001E13EC"/>
    <w:rsid w:val="001F1053"/>
    <w:rsid w:val="001F168B"/>
    <w:rsid w:val="001F67C1"/>
    <w:rsid w:val="001F7831"/>
    <w:rsid w:val="002025E8"/>
    <w:rsid w:val="002034E1"/>
    <w:rsid w:val="00204045"/>
    <w:rsid w:val="0020712B"/>
    <w:rsid w:val="0022416C"/>
    <w:rsid w:val="00224659"/>
    <w:rsid w:val="0022606D"/>
    <w:rsid w:val="00231728"/>
    <w:rsid w:val="00250404"/>
    <w:rsid w:val="002610D8"/>
    <w:rsid w:val="002650E7"/>
    <w:rsid w:val="002654CB"/>
    <w:rsid w:val="00271C9E"/>
    <w:rsid w:val="002747EC"/>
    <w:rsid w:val="00281017"/>
    <w:rsid w:val="002855BF"/>
    <w:rsid w:val="002B5BD9"/>
    <w:rsid w:val="002C191A"/>
    <w:rsid w:val="002C40C9"/>
    <w:rsid w:val="002E3636"/>
    <w:rsid w:val="002F0D22"/>
    <w:rsid w:val="00301352"/>
    <w:rsid w:val="00305542"/>
    <w:rsid w:val="0030783D"/>
    <w:rsid w:val="003172DC"/>
    <w:rsid w:val="003238BA"/>
    <w:rsid w:val="00325AE3"/>
    <w:rsid w:val="00326069"/>
    <w:rsid w:val="00334777"/>
    <w:rsid w:val="00336335"/>
    <w:rsid w:val="00337983"/>
    <w:rsid w:val="0035462D"/>
    <w:rsid w:val="003605DE"/>
    <w:rsid w:val="00364B41"/>
    <w:rsid w:val="00366F3E"/>
    <w:rsid w:val="003821A7"/>
    <w:rsid w:val="00383096"/>
    <w:rsid w:val="00391C35"/>
    <w:rsid w:val="003A06ED"/>
    <w:rsid w:val="003A41EF"/>
    <w:rsid w:val="003A601E"/>
    <w:rsid w:val="003B40AD"/>
    <w:rsid w:val="003C4E37"/>
    <w:rsid w:val="003C5144"/>
    <w:rsid w:val="003D030E"/>
    <w:rsid w:val="003D5706"/>
    <w:rsid w:val="003E16BE"/>
    <w:rsid w:val="003F30F9"/>
    <w:rsid w:val="003F4E28"/>
    <w:rsid w:val="004006E8"/>
    <w:rsid w:val="00401855"/>
    <w:rsid w:val="00406027"/>
    <w:rsid w:val="00445AEE"/>
    <w:rsid w:val="0044617D"/>
    <w:rsid w:val="00452D69"/>
    <w:rsid w:val="0046111C"/>
    <w:rsid w:val="0046286B"/>
    <w:rsid w:val="00462AD8"/>
    <w:rsid w:val="00465587"/>
    <w:rsid w:val="00472FBC"/>
    <w:rsid w:val="00477455"/>
    <w:rsid w:val="00486504"/>
    <w:rsid w:val="00493863"/>
    <w:rsid w:val="004A1F7B"/>
    <w:rsid w:val="004A2662"/>
    <w:rsid w:val="004A7449"/>
    <w:rsid w:val="004B3742"/>
    <w:rsid w:val="004C44D2"/>
    <w:rsid w:val="004D3578"/>
    <w:rsid w:val="004D380D"/>
    <w:rsid w:val="004D7A7F"/>
    <w:rsid w:val="004E213A"/>
    <w:rsid w:val="00503171"/>
    <w:rsid w:val="00506C28"/>
    <w:rsid w:val="00517663"/>
    <w:rsid w:val="0052147D"/>
    <w:rsid w:val="00534DA0"/>
    <w:rsid w:val="00543E6C"/>
    <w:rsid w:val="00560C47"/>
    <w:rsid w:val="005611B8"/>
    <w:rsid w:val="00565087"/>
    <w:rsid w:val="0056573F"/>
    <w:rsid w:val="00567941"/>
    <w:rsid w:val="00570258"/>
    <w:rsid w:val="00590E23"/>
    <w:rsid w:val="0059138B"/>
    <w:rsid w:val="00592CB0"/>
    <w:rsid w:val="005A0EF7"/>
    <w:rsid w:val="005B22B5"/>
    <w:rsid w:val="005B29CA"/>
    <w:rsid w:val="005B35CA"/>
    <w:rsid w:val="005E48B6"/>
    <w:rsid w:val="005E56D2"/>
    <w:rsid w:val="005F3722"/>
    <w:rsid w:val="005F3A7F"/>
    <w:rsid w:val="006000AB"/>
    <w:rsid w:val="00611566"/>
    <w:rsid w:val="00612B88"/>
    <w:rsid w:val="00646D99"/>
    <w:rsid w:val="00654213"/>
    <w:rsid w:val="00656910"/>
    <w:rsid w:val="00667BF9"/>
    <w:rsid w:val="0068124F"/>
    <w:rsid w:val="006853E8"/>
    <w:rsid w:val="006A0A20"/>
    <w:rsid w:val="006A4562"/>
    <w:rsid w:val="006A6EDA"/>
    <w:rsid w:val="006B5EAF"/>
    <w:rsid w:val="006C5613"/>
    <w:rsid w:val="006C66D8"/>
    <w:rsid w:val="006D0F1F"/>
    <w:rsid w:val="006D1E24"/>
    <w:rsid w:val="006E1417"/>
    <w:rsid w:val="006F6A2C"/>
    <w:rsid w:val="007046A9"/>
    <w:rsid w:val="007069DC"/>
    <w:rsid w:val="00710201"/>
    <w:rsid w:val="0072073A"/>
    <w:rsid w:val="007342B5"/>
    <w:rsid w:val="00734A5B"/>
    <w:rsid w:val="007431CC"/>
    <w:rsid w:val="00744E76"/>
    <w:rsid w:val="00745369"/>
    <w:rsid w:val="00757D40"/>
    <w:rsid w:val="00757ED2"/>
    <w:rsid w:val="007629F8"/>
    <w:rsid w:val="00781F0F"/>
    <w:rsid w:val="00785BA0"/>
    <w:rsid w:val="0078727C"/>
    <w:rsid w:val="0078767E"/>
    <w:rsid w:val="00787ED8"/>
    <w:rsid w:val="0079049D"/>
    <w:rsid w:val="00790901"/>
    <w:rsid w:val="00793DC5"/>
    <w:rsid w:val="007B18D8"/>
    <w:rsid w:val="007B7D1C"/>
    <w:rsid w:val="007C095F"/>
    <w:rsid w:val="007C2685"/>
    <w:rsid w:val="007C2DD0"/>
    <w:rsid w:val="007D4DC8"/>
    <w:rsid w:val="007F2E08"/>
    <w:rsid w:val="007F32D7"/>
    <w:rsid w:val="008028A4"/>
    <w:rsid w:val="00810494"/>
    <w:rsid w:val="00813245"/>
    <w:rsid w:val="00815A02"/>
    <w:rsid w:val="0082268F"/>
    <w:rsid w:val="0082485B"/>
    <w:rsid w:val="00831B1E"/>
    <w:rsid w:val="0084486D"/>
    <w:rsid w:val="0085113B"/>
    <w:rsid w:val="008620B4"/>
    <w:rsid w:val="00862CFB"/>
    <w:rsid w:val="0086354A"/>
    <w:rsid w:val="008656C5"/>
    <w:rsid w:val="008741B0"/>
    <w:rsid w:val="008768CA"/>
    <w:rsid w:val="008769FD"/>
    <w:rsid w:val="00877EF9"/>
    <w:rsid w:val="00880559"/>
    <w:rsid w:val="00881086"/>
    <w:rsid w:val="0088589B"/>
    <w:rsid w:val="008A26FA"/>
    <w:rsid w:val="008B1D2C"/>
    <w:rsid w:val="008B47F0"/>
    <w:rsid w:val="008B5306"/>
    <w:rsid w:val="008B6A16"/>
    <w:rsid w:val="008C3057"/>
    <w:rsid w:val="008D28A8"/>
    <w:rsid w:val="008D2E4D"/>
    <w:rsid w:val="008D2F6E"/>
    <w:rsid w:val="008E3598"/>
    <w:rsid w:val="008E7812"/>
    <w:rsid w:val="008F396F"/>
    <w:rsid w:val="0090271F"/>
    <w:rsid w:val="00902DB9"/>
    <w:rsid w:val="0090426A"/>
    <w:rsid w:val="0090466A"/>
    <w:rsid w:val="009046BF"/>
    <w:rsid w:val="00905A1E"/>
    <w:rsid w:val="009214D4"/>
    <w:rsid w:val="00923655"/>
    <w:rsid w:val="009302E9"/>
    <w:rsid w:val="00936071"/>
    <w:rsid w:val="00936AFE"/>
    <w:rsid w:val="00940212"/>
    <w:rsid w:val="00942EC2"/>
    <w:rsid w:val="00961B32"/>
    <w:rsid w:val="00962509"/>
    <w:rsid w:val="00970DB3"/>
    <w:rsid w:val="00974BB0"/>
    <w:rsid w:val="00975B5C"/>
    <w:rsid w:val="00975BCD"/>
    <w:rsid w:val="0099546B"/>
    <w:rsid w:val="009A0AF3"/>
    <w:rsid w:val="009A496F"/>
    <w:rsid w:val="009B07CD"/>
    <w:rsid w:val="009B0F2C"/>
    <w:rsid w:val="009B5F16"/>
    <w:rsid w:val="009C04EB"/>
    <w:rsid w:val="009C19E9"/>
    <w:rsid w:val="009D6339"/>
    <w:rsid w:val="009D74A6"/>
    <w:rsid w:val="00A0693D"/>
    <w:rsid w:val="00A10F02"/>
    <w:rsid w:val="00A204CA"/>
    <w:rsid w:val="00A209D6"/>
    <w:rsid w:val="00A21B59"/>
    <w:rsid w:val="00A22B02"/>
    <w:rsid w:val="00A425E7"/>
    <w:rsid w:val="00A53724"/>
    <w:rsid w:val="00A54B2B"/>
    <w:rsid w:val="00A752FB"/>
    <w:rsid w:val="00A81391"/>
    <w:rsid w:val="00A82346"/>
    <w:rsid w:val="00A847E3"/>
    <w:rsid w:val="00A93127"/>
    <w:rsid w:val="00A9671C"/>
    <w:rsid w:val="00AA1553"/>
    <w:rsid w:val="00AA3E65"/>
    <w:rsid w:val="00AC43EA"/>
    <w:rsid w:val="00AD64F9"/>
    <w:rsid w:val="00AE2539"/>
    <w:rsid w:val="00AF5CBB"/>
    <w:rsid w:val="00B022AE"/>
    <w:rsid w:val="00B05380"/>
    <w:rsid w:val="00B055AC"/>
    <w:rsid w:val="00B05962"/>
    <w:rsid w:val="00B15449"/>
    <w:rsid w:val="00B16C2F"/>
    <w:rsid w:val="00B16D7F"/>
    <w:rsid w:val="00B207ED"/>
    <w:rsid w:val="00B27303"/>
    <w:rsid w:val="00B31CE8"/>
    <w:rsid w:val="00B37E05"/>
    <w:rsid w:val="00B4670A"/>
    <w:rsid w:val="00B47271"/>
    <w:rsid w:val="00B4785C"/>
    <w:rsid w:val="00B47FD1"/>
    <w:rsid w:val="00B502F1"/>
    <w:rsid w:val="00B516BB"/>
    <w:rsid w:val="00B81575"/>
    <w:rsid w:val="00B84DB2"/>
    <w:rsid w:val="00B86670"/>
    <w:rsid w:val="00BB30C1"/>
    <w:rsid w:val="00BC1A7E"/>
    <w:rsid w:val="00BC3555"/>
    <w:rsid w:val="00BE06B2"/>
    <w:rsid w:val="00BE771A"/>
    <w:rsid w:val="00BF605D"/>
    <w:rsid w:val="00C02D32"/>
    <w:rsid w:val="00C06640"/>
    <w:rsid w:val="00C06E2D"/>
    <w:rsid w:val="00C12B51"/>
    <w:rsid w:val="00C20A57"/>
    <w:rsid w:val="00C22871"/>
    <w:rsid w:val="00C24650"/>
    <w:rsid w:val="00C25465"/>
    <w:rsid w:val="00C257BC"/>
    <w:rsid w:val="00C272C9"/>
    <w:rsid w:val="00C33079"/>
    <w:rsid w:val="00C343E0"/>
    <w:rsid w:val="00C56CA6"/>
    <w:rsid w:val="00C57C8F"/>
    <w:rsid w:val="00C63237"/>
    <w:rsid w:val="00C7406F"/>
    <w:rsid w:val="00C76189"/>
    <w:rsid w:val="00C7799B"/>
    <w:rsid w:val="00C81437"/>
    <w:rsid w:val="00C82A42"/>
    <w:rsid w:val="00C83A13"/>
    <w:rsid w:val="00C9068C"/>
    <w:rsid w:val="00C92967"/>
    <w:rsid w:val="00CA1E49"/>
    <w:rsid w:val="00CA3D0C"/>
    <w:rsid w:val="00CA654B"/>
    <w:rsid w:val="00CB30B7"/>
    <w:rsid w:val="00CB3573"/>
    <w:rsid w:val="00CB72B8"/>
    <w:rsid w:val="00CC4842"/>
    <w:rsid w:val="00CD1F05"/>
    <w:rsid w:val="00CD1F33"/>
    <w:rsid w:val="00CD4C7B"/>
    <w:rsid w:val="00CF1669"/>
    <w:rsid w:val="00D11826"/>
    <w:rsid w:val="00D11BE4"/>
    <w:rsid w:val="00D12500"/>
    <w:rsid w:val="00D2367B"/>
    <w:rsid w:val="00D33BE3"/>
    <w:rsid w:val="00D34C68"/>
    <w:rsid w:val="00D34C90"/>
    <w:rsid w:val="00D3792D"/>
    <w:rsid w:val="00D55E47"/>
    <w:rsid w:val="00D62E19"/>
    <w:rsid w:val="00D65F7A"/>
    <w:rsid w:val="00D67CD1"/>
    <w:rsid w:val="00D738D6"/>
    <w:rsid w:val="00D76EB7"/>
    <w:rsid w:val="00D80795"/>
    <w:rsid w:val="00D80AEF"/>
    <w:rsid w:val="00D8322A"/>
    <w:rsid w:val="00D854BE"/>
    <w:rsid w:val="00D86326"/>
    <w:rsid w:val="00D87E00"/>
    <w:rsid w:val="00D9134D"/>
    <w:rsid w:val="00D96D11"/>
    <w:rsid w:val="00DA30DD"/>
    <w:rsid w:val="00DA4ACF"/>
    <w:rsid w:val="00DA69C4"/>
    <w:rsid w:val="00DA7859"/>
    <w:rsid w:val="00DA7A03"/>
    <w:rsid w:val="00DB0DB8"/>
    <w:rsid w:val="00DB1818"/>
    <w:rsid w:val="00DB4377"/>
    <w:rsid w:val="00DC309B"/>
    <w:rsid w:val="00DC4DA2"/>
    <w:rsid w:val="00DC5261"/>
    <w:rsid w:val="00DD2ABD"/>
    <w:rsid w:val="00DE25D2"/>
    <w:rsid w:val="00DE3868"/>
    <w:rsid w:val="00DE73C2"/>
    <w:rsid w:val="00DF1E8C"/>
    <w:rsid w:val="00E20D76"/>
    <w:rsid w:val="00E37261"/>
    <w:rsid w:val="00E46C08"/>
    <w:rsid w:val="00E471CF"/>
    <w:rsid w:val="00E56BAF"/>
    <w:rsid w:val="00E62835"/>
    <w:rsid w:val="00E77645"/>
    <w:rsid w:val="00E82704"/>
    <w:rsid w:val="00E82B8B"/>
    <w:rsid w:val="00E83697"/>
    <w:rsid w:val="00E92EBA"/>
    <w:rsid w:val="00EA3602"/>
    <w:rsid w:val="00EA4448"/>
    <w:rsid w:val="00EA66C9"/>
    <w:rsid w:val="00EC4A25"/>
    <w:rsid w:val="00EC5855"/>
    <w:rsid w:val="00ED299A"/>
    <w:rsid w:val="00EE0505"/>
    <w:rsid w:val="00EE58D0"/>
    <w:rsid w:val="00EF323E"/>
    <w:rsid w:val="00EF637C"/>
    <w:rsid w:val="00F025A2"/>
    <w:rsid w:val="00F036E9"/>
    <w:rsid w:val="00F07388"/>
    <w:rsid w:val="00F1290A"/>
    <w:rsid w:val="00F2026E"/>
    <w:rsid w:val="00F2210A"/>
    <w:rsid w:val="00F37743"/>
    <w:rsid w:val="00F54A3D"/>
    <w:rsid w:val="00F54CB0"/>
    <w:rsid w:val="00F579CD"/>
    <w:rsid w:val="00F6012F"/>
    <w:rsid w:val="00F653B8"/>
    <w:rsid w:val="00F668DE"/>
    <w:rsid w:val="00F71B89"/>
    <w:rsid w:val="00F71FB6"/>
    <w:rsid w:val="00F7353C"/>
    <w:rsid w:val="00F76F8F"/>
    <w:rsid w:val="00F847C1"/>
    <w:rsid w:val="00F84C85"/>
    <w:rsid w:val="00F92DF0"/>
    <w:rsid w:val="00F941DF"/>
    <w:rsid w:val="00FA1266"/>
    <w:rsid w:val="00FA27B4"/>
    <w:rsid w:val="00FB36FA"/>
    <w:rsid w:val="00FC1192"/>
    <w:rsid w:val="00FD4832"/>
    <w:rsid w:val="00FE251B"/>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 w:type="paragraph" w:styleId="Caption">
    <w:name w:val="caption"/>
    <w:basedOn w:val="Normal"/>
    <w:next w:val="Normal"/>
    <w:unhideWhenUsed/>
    <w:qFormat/>
    <w:rsid w:val="00DA30DD"/>
    <w:pPr>
      <w:spacing w:after="200"/>
    </w:pPr>
    <w:rPr>
      <w:i/>
      <w:iCs/>
      <w:color w:val="44546A" w:themeColor="text2"/>
      <w:sz w:val="18"/>
      <w:szCs w:val="18"/>
    </w:rPr>
  </w:style>
  <w:style w:type="character" w:customStyle="1" w:styleId="TALCar">
    <w:name w:val="TAL Car"/>
    <w:basedOn w:val="DefaultParagraphFont"/>
    <w:link w:val="TAL"/>
    <w:qFormat/>
    <w:locked/>
    <w:rsid w:val="00810494"/>
    <w:rPr>
      <w:rFonts w:ascii="Arial" w:hAnsi="Arial"/>
      <w:sz w:val="18"/>
      <w:lang w:eastAsia="en-US"/>
    </w:rPr>
  </w:style>
  <w:style w:type="paragraph" w:customStyle="1" w:styleId="Observation">
    <w:name w:val="Observation"/>
    <w:basedOn w:val="Normal"/>
    <w:qFormat/>
    <w:rsid w:val="00CB30B7"/>
    <w:pPr>
      <w:numPr>
        <w:numId w:val="12"/>
      </w:numPr>
      <w:tabs>
        <w:tab w:val="left" w:pos="1701"/>
      </w:tabs>
      <w:overflowPunct w:val="0"/>
      <w:autoSpaceDE w:val="0"/>
      <w:autoSpaceDN w:val="0"/>
      <w:adjustRightInd w:val="0"/>
      <w:spacing w:after="120"/>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5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2535852">
      <w:bodyDiv w:val="1"/>
      <w:marLeft w:val="0"/>
      <w:marRight w:val="0"/>
      <w:marTop w:val="0"/>
      <w:marBottom w:val="0"/>
      <w:divBdr>
        <w:top w:val="none" w:sz="0" w:space="0" w:color="auto"/>
        <w:left w:val="none" w:sz="0" w:space="0" w:color="auto"/>
        <w:bottom w:val="none" w:sz="0" w:space="0" w:color="auto"/>
        <w:right w:val="none" w:sz="0" w:space="0" w:color="auto"/>
      </w:divBdr>
    </w:div>
    <w:div w:id="184250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bis-e/Docs/R2-2002639.zip" TargetMode="External"/><Relationship Id="rId18" Type="http://schemas.openxmlformats.org/officeDocument/2006/relationships/hyperlink" Target="https://www.3gpp.org/ftp/tsg_ran/WG1_RL1/TSGR1_98b/Docs/R1-1911751.zip" TargetMode="External"/><Relationship Id="rId26" Type="http://schemas.openxmlformats.org/officeDocument/2006/relationships/hyperlink" Target="https://www.3gpp.org/ftp/tsg_ran/WG2_RL2/TSGR2_109bis-e/Docs/R2-2002639.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1418.zip"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2_RL2/TSGR2_109_e/Inbox/Chairmans_Notes/RAN2-109e_V2X_Kyeongin_2020-03-05-0800_EmailApproval.doc" TargetMode="External"/><Relationship Id="rId17" Type="http://schemas.openxmlformats.org/officeDocument/2006/relationships/image" Target="media/image1.png"/><Relationship Id="rId25" Type="http://schemas.openxmlformats.org/officeDocument/2006/relationships/hyperlink" Target="https://www.3gpp.org/ftp/tsg_ran/WG2_RL2/TSGR2_109_e/Inbox/Chairmans_Notes/RAN2-109e_V2X_Kyeongin_2020-03-05-0800_EmailApproval.doc"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2_RL2/TSGR2_109bis-e/Docs/R2-2002661.zip" TargetMode="External"/><Relationship Id="rId20" Type="http://schemas.openxmlformats.org/officeDocument/2006/relationships/hyperlink" Target="https://www.3gpp.org/ftp/tsg_ran/WG2_RL2/TSGR2_109_e/Docs/R2-2001965.zip" TargetMode="External"/><Relationship Id="rId29" Type="http://schemas.openxmlformats.org/officeDocument/2006/relationships/hyperlink" Target="https://www.3gpp.org/ftp/tsg_ran/WG1_RL1/TSGR1_98b/Docs/R1-19117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Email_Discussions/RAN2/%5BRAN2%23109bis-e%5D/%5BPost109bis-e%5D%5B955%5D%5BV2X%5D%20UE%20capabilities%20(OPPO)" TargetMode="External"/><Relationship Id="rId23" Type="http://schemas.openxmlformats.org/officeDocument/2006/relationships/image" Target="media/image3.png"/><Relationship Id="rId28" Type="http://schemas.openxmlformats.org/officeDocument/2006/relationships/hyperlink" Target="https://www.3gpp.org/ftp/tsg_ran/WG2_RL2/TSGR2_109bis-e/Docs/R2-2002661.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2_RL2/TSGR2_109_e/Docs/R2-2000193.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bis-e/Docs/R2-2002638.zip" TargetMode="External"/><Relationship Id="rId22" Type="http://schemas.openxmlformats.org/officeDocument/2006/relationships/image" Target="media/image2.png"/><Relationship Id="rId27" Type="http://schemas.openxmlformats.org/officeDocument/2006/relationships/hyperlink" Target="https://www.3gpp.org/ftp/tsg_ran/WG2_RL2/TSGR2_109bis-e/Docs/R2-2002638.zip" TargetMode="External"/><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5AIRPNAIUNRU-859666464-5809</_dlc_DocId>
    <_dlc_DocIdUrl xmlns="71c5aaf6-e6ce-465b-b873-5148d2a4c105">
      <Url>https://nokia.sharepoint.com/sites/c5g/e2earch/_layouts/15/DocIdRedir.aspx?ID=5AIRPNAIUNRU-859666464-5809</Url>
      <Description>5AIRPNAIUNRU-859666464-5809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6D8913-D7B6-4FC6-90D5-1699C55B2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E3CBB776-24A1-431D-A311-7EE8787DA3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1531</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Ji, Lianghai (Nokia - DK/Aalborg)</dc:creator>
  <cp:lastModifiedBy>Panzner, Berthold (Nokia - DE/Munich)</cp:lastModifiedBy>
  <cp:revision>15</cp:revision>
  <dcterms:created xsi:type="dcterms:W3CDTF">2020-05-20T06:42:00Z</dcterms:created>
  <dcterms:modified xsi:type="dcterms:W3CDTF">2020-05-20T12:41:00Z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8abf674a-1480-402f-83ab-5f6ae6b65469</vt:lpwstr>
  </property>
</Properties>
</file>